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0EA" w:rsidRDefault="00C844F8">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2"/>
      <w:bookmarkStart w:id="3" w:name="OLE_LINK33"/>
      <w:bookmarkStart w:id="4" w:name="OLE_LINK34"/>
      <w:bookmarkStart w:id="5" w:name="OLE_LINK13"/>
      <w:r>
        <w:rPr>
          <w:rFonts w:ascii="Arial" w:eastAsia="宋体" w:hAnsi="Arial" w:hint="eastAsia"/>
          <w:b/>
          <w:lang w:eastAsia="ja-JP"/>
        </w:rPr>
        <w:t>3GPP TSG RAN WG1</w:t>
      </w:r>
      <w:r>
        <w:rPr>
          <w:rFonts w:ascii="Arial" w:eastAsia="宋体" w:hAnsi="Arial" w:hint="eastAsia"/>
          <w:b/>
        </w:rPr>
        <w:t xml:space="preserve"> </w:t>
      </w:r>
      <w:r>
        <w:rPr>
          <w:rFonts w:ascii="Arial" w:eastAsia="宋体" w:hAnsi="Arial" w:hint="eastAsia"/>
          <w:b/>
          <w:lang w:eastAsia="ja-JP"/>
        </w:rPr>
        <w:t xml:space="preserve">Ad-Hoc Meeting 1901                            </w:t>
      </w:r>
      <w:r>
        <w:rPr>
          <w:rFonts w:ascii="Arial" w:eastAsia="宋体" w:hAnsi="Arial" w:hint="eastAsia"/>
          <w:b/>
        </w:rPr>
        <w:t xml:space="preserve"> </w:t>
      </w:r>
      <w:r>
        <w:rPr>
          <w:rFonts w:ascii="Arial" w:eastAsia="宋体" w:hAnsi="Arial" w:hint="eastAsia"/>
          <w:b/>
          <w:lang w:eastAsia="ja-JP"/>
        </w:rPr>
        <w:t xml:space="preserve">    R1-1</w:t>
      </w:r>
      <w:r>
        <w:rPr>
          <w:rFonts w:ascii="Arial" w:eastAsia="宋体" w:hAnsi="Arial" w:hint="eastAsia"/>
          <w:b/>
        </w:rPr>
        <w:t>900087</w:t>
      </w:r>
      <w:r>
        <w:rPr>
          <w:rFonts w:ascii="Arial" w:eastAsia="宋体" w:hAnsi="Arial" w:hint="eastAsia"/>
          <w:b/>
          <w:lang w:eastAsia="ja-JP"/>
        </w:rPr>
        <w:t xml:space="preserve">                                                                       </w:t>
      </w:r>
    </w:p>
    <w:p w:rsidR="00E320EA" w:rsidRDefault="00C844F8">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Taipei, 21st </w:t>
      </w:r>
      <w:r>
        <w:rPr>
          <w:rFonts w:ascii="Arial" w:eastAsia="宋体" w:hAnsi="Arial" w:hint="eastAsia"/>
          <w:b/>
        </w:rPr>
        <w:t>-</w:t>
      </w:r>
      <w:r>
        <w:rPr>
          <w:rFonts w:ascii="Arial" w:eastAsia="宋体" w:hAnsi="Arial" w:hint="eastAsia"/>
          <w:b/>
          <w:lang w:eastAsia="ja-JP"/>
        </w:rPr>
        <w:t xml:space="preserve"> 25th January, 201</w:t>
      </w:r>
      <w:r>
        <w:rPr>
          <w:rFonts w:ascii="Arial" w:eastAsia="宋体" w:hAnsi="Arial" w:hint="eastAsia"/>
          <w:b/>
        </w:rPr>
        <w:t>9</w:t>
      </w:r>
    </w:p>
    <w:bookmarkEnd w:id="0"/>
    <w:p w:rsidR="00E320EA" w:rsidRDefault="00E320EA">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E320EA" w:rsidRDefault="00C844F8">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E320EA" w:rsidRDefault="00C844F8">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Title:            Enhancements on multi-TRP/Panel transmission</w:t>
      </w:r>
    </w:p>
    <w:bookmarkEnd w:id="1"/>
    <w:p w:rsidR="00E320EA" w:rsidRDefault="00C844F8">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7.2.8.2</w:t>
      </w:r>
    </w:p>
    <w:bookmarkEnd w:id="2"/>
    <w:bookmarkEnd w:id="3"/>
    <w:bookmarkEnd w:id="4"/>
    <w:bookmarkEnd w:id="5"/>
    <w:p w:rsidR="00E320EA" w:rsidRDefault="00C844F8">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E320EA" w:rsidRDefault="00C844F8">
      <w:pPr>
        <w:pStyle w:val="1"/>
        <w:snapToGrid w:val="0"/>
        <w:spacing w:beforeLines="50" w:before="180" w:afterLines="50" w:after="180"/>
        <w:ind w:left="431" w:hanging="431"/>
        <w:rPr>
          <w:sz w:val="28"/>
          <w:lang w:val="en-US"/>
        </w:rPr>
      </w:pPr>
      <w:r>
        <w:rPr>
          <w:sz w:val="28"/>
          <w:lang w:val="en-US"/>
        </w:rPr>
        <w:t>Introduction</w:t>
      </w:r>
    </w:p>
    <w:p w:rsidR="00E320EA" w:rsidRDefault="00C844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RAN1#95 meeting, both single PDCCH and multiple PDCCH designs were agreed as follows [1]</w:t>
      </w:r>
    </w:p>
    <w:p w:rsidR="00E320EA" w:rsidRDefault="00C844F8">
      <w:pPr>
        <w:snapToGrid w:val="0"/>
        <w:spacing w:after="0" w:line="240" w:lineRule="auto"/>
        <w:jc w:val="both"/>
        <w:rPr>
          <w:rFonts w:ascii="Times New Roman" w:hAnsi="Times New Roman"/>
          <w:bCs/>
          <w:i/>
          <w:iCs/>
          <w:sz w:val="20"/>
          <w:szCs w:val="20"/>
          <w:u w:val="single"/>
        </w:rPr>
      </w:pPr>
      <w:r>
        <w:rPr>
          <w:rFonts w:ascii="Times New Roman" w:hAnsi="Times New Roman"/>
          <w:bCs/>
          <w:i/>
          <w:iCs/>
          <w:sz w:val="20"/>
          <w:szCs w:val="20"/>
          <w:u w:val="single"/>
        </w:rPr>
        <w:t>Agreement</w:t>
      </w:r>
      <w:r>
        <w:rPr>
          <w:rFonts w:ascii="Times New Roman" w:hAnsi="Times New Roman" w:hint="eastAsia"/>
          <w:bCs/>
          <w:i/>
          <w:iCs/>
          <w:sz w:val="20"/>
          <w:szCs w:val="20"/>
          <w:u w:val="single"/>
        </w:rPr>
        <w:t>#1:</w:t>
      </w:r>
    </w:p>
    <w:p w:rsidR="00E320EA" w:rsidRDefault="00C844F8">
      <w:pPr>
        <w:snapToGrid w:val="0"/>
        <w:spacing w:after="0" w:line="240" w:lineRule="auto"/>
        <w:jc w:val="both"/>
        <w:rPr>
          <w:rFonts w:ascii="Times New Roman" w:hAnsi="Times New Roman"/>
          <w:i/>
          <w:iCs/>
          <w:sz w:val="20"/>
          <w:szCs w:val="20"/>
        </w:rPr>
      </w:pPr>
      <w:r>
        <w:rPr>
          <w:rFonts w:ascii="Times New Roman" w:hAnsi="Times New Roman"/>
          <w:i/>
          <w:iCs/>
          <w:sz w:val="20"/>
          <w:szCs w:val="20"/>
        </w:rPr>
        <w:t>For multi-TRP/panel transmission, both multiple PDCCH and single PDCCH designs are supported in Rel-16</w:t>
      </w:r>
    </w:p>
    <w:p w:rsidR="00E320EA" w:rsidRDefault="00C844F8">
      <w:pPr>
        <w:numPr>
          <w:ilvl w:val="0"/>
          <w:numId w:val="2"/>
        </w:numPr>
        <w:snapToGrid w:val="0"/>
        <w:spacing w:after="0" w:line="240" w:lineRule="auto"/>
        <w:jc w:val="both"/>
        <w:rPr>
          <w:rFonts w:ascii="Times New Roman" w:hAnsi="Times New Roman"/>
          <w:sz w:val="20"/>
          <w:szCs w:val="20"/>
        </w:rPr>
      </w:pPr>
      <w:r>
        <w:rPr>
          <w:rFonts w:ascii="Times New Roman" w:hAnsi="Times New Roman"/>
          <w:i/>
          <w:iCs/>
          <w:sz w:val="20"/>
          <w:szCs w:val="20"/>
        </w:rPr>
        <w:t>Applies for eMBB</w:t>
      </w:r>
    </w:p>
    <w:p w:rsidR="00E320EA" w:rsidRDefault="00C844F8">
      <w:pPr>
        <w:snapToGrid w:val="0"/>
        <w:spacing w:before="181" w:after="181" w:line="240" w:lineRule="auto"/>
        <w:jc w:val="both"/>
        <w:rPr>
          <w:rFonts w:ascii="Times New Roman" w:hAnsi="Times New Roman"/>
          <w:sz w:val="20"/>
          <w:szCs w:val="20"/>
        </w:rPr>
      </w:pPr>
      <w:r>
        <w:rPr>
          <w:rFonts w:ascii="Times New Roman" w:hAnsi="Times New Roman"/>
          <w:sz w:val="20"/>
          <w:szCs w:val="20"/>
        </w:rPr>
        <w:t>In addition, some potential enhancements were agreed to study for eMBB and URLLC as follows</w:t>
      </w:r>
    </w:p>
    <w:p w:rsidR="00E320EA" w:rsidRDefault="00C844F8">
      <w:pPr>
        <w:snapToGrid w:val="0"/>
        <w:spacing w:after="0" w:line="240" w:lineRule="auto"/>
        <w:jc w:val="both"/>
        <w:rPr>
          <w:rFonts w:ascii="Times New Roman" w:hAnsi="Times New Roman"/>
          <w:bCs/>
          <w:i/>
          <w:iCs/>
          <w:sz w:val="20"/>
          <w:szCs w:val="20"/>
          <w:u w:val="single"/>
        </w:rPr>
      </w:pPr>
      <w:r>
        <w:rPr>
          <w:rFonts w:ascii="Times New Roman" w:hAnsi="Times New Roman"/>
          <w:bCs/>
          <w:i/>
          <w:iCs/>
          <w:sz w:val="20"/>
          <w:szCs w:val="20"/>
          <w:u w:val="single"/>
        </w:rPr>
        <w:t>Agreement</w:t>
      </w:r>
      <w:r>
        <w:rPr>
          <w:rFonts w:ascii="Times New Roman" w:hAnsi="Times New Roman" w:hint="eastAsia"/>
          <w:bCs/>
          <w:i/>
          <w:iCs/>
          <w:sz w:val="20"/>
          <w:szCs w:val="20"/>
          <w:u w:val="single"/>
        </w:rPr>
        <w:t>#2:</w:t>
      </w:r>
      <w:r>
        <w:rPr>
          <w:rFonts w:ascii="Times New Roman" w:hAnsi="Times New Roman"/>
          <w:bCs/>
          <w:i/>
          <w:iCs/>
          <w:sz w:val="20"/>
          <w:szCs w:val="20"/>
          <w:u w:val="single"/>
        </w:rPr>
        <w:t xml:space="preserve"> </w:t>
      </w:r>
    </w:p>
    <w:p w:rsidR="00E320EA" w:rsidRDefault="00C844F8">
      <w:p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multiple-PDCCH based multi-TRP/panel DL transmission, at least following enhancements can be studied for eMBB: </w:t>
      </w:r>
    </w:p>
    <w:p w:rsidR="00E320EA" w:rsidRDefault="00C844F8">
      <w:pPr>
        <w:pStyle w:val="af7"/>
        <w:numPr>
          <w:ilvl w:val="0"/>
          <w:numId w:val="3"/>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Multiple PDCCH enhancements/restrictions, including following </w:t>
      </w:r>
    </w:p>
    <w:p w:rsidR="00E320EA" w:rsidRDefault="00C844F8">
      <w:pPr>
        <w:pStyle w:val="af7"/>
        <w:numPr>
          <w:ilvl w:val="0"/>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#1: PDSCH scheduling restriction/indication, e.g. </w:t>
      </w:r>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The number of layers per PDSCH and the maximal of layers across all coordination TRPs </w:t>
      </w:r>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no/partial/full PDSCH overlapping at T/F domains, considering </w:t>
      </w:r>
    </w:p>
    <w:p w:rsidR="00E320EA" w:rsidRDefault="00C844F8">
      <w:pPr>
        <w:pStyle w:val="af7"/>
        <w:numPr>
          <w:ilvl w:val="2"/>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associated rate matching mechanism </w:t>
      </w:r>
    </w:p>
    <w:p w:rsidR="00E320EA" w:rsidRDefault="00C844F8">
      <w:pPr>
        <w:pStyle w:val="af7"/>
        <w:numPr>
          <w:ilvl w:val="2"/>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eastAsia="宋体" w:hAnsi="Times New Roman"/>
          <w:i/>
          <w:iCs/>
          <w:sz w:val="20"/>
          <w:szCs w:val="20"/>
        </w:rPr>
        <w:t>the maximum number of overlapped PDSCH per BWP per symbol</w:t>
      </w:r>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rPr>
        <w:t xml:space="preserve">PDSCH mapping types </w:t>
      </w:r>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rPr>
        <w:t>PDSCH scrambling</w:t>
      </w:r>
      <w:r>
        <w:rPr>
          <w:rFonts w:ascii="Times New Roman" w:hAnsi="Times New Roman"/>
          <w:i/>
          <w:iCs/>
          <w:sz w:val="20"/>
          <w:szCs w:val="20"/>
          <w:lang w:eastAsia="en-US"/>
        </w:rPr>
        <w:t xml:space="preserve"> </w:t>
      </w:r>
    </w:p>
    <w:p w:rsidR="00E320EA" w:rsidRDefault="00C844F8">
      <w:pPr>
        <w:pStyle w:val="af7"/>
        <w:numPr>
          <w:ilvl w:val="0"/>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#2: Configurations and monitoring of multiple PDCCH, e.g. </w:t>
      </w:r>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CORESET/search space configurations (including configuration details) for multi-TRP reception </w:t>
      </w:r>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The number of BD/CCE for multi-TRP reception  </w:t>
      </w:r>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Independent DCI (strive to reuse Rel-15 DCI format/field) or dependent DCI (e.g. two-step DCI) considering </w:t>
      </w:r>
    </w:p>
    <w:p w:rsidR="00E320EA" w:rsidRDefault="00C844F8">
      <w:pPr>
        <w:pStyle w:val="af7"/>
        <w:numPr>
          <w:ilvl w:val="2"/>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Associated DCI format/fields</w:t>
      </w:r>
    </w:p>
    <w:p w:rsidR="00E320EA" w:rsidRDefault="00C844F8">
      <w:pPr>
        <w:pStyle w:val="af7"/>
        <w:numPr>
          <w:ilvl w:val="2"/>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Applicability to non-ideal backhaul and ideal backhaul </w:t>
      </w:r>
    </w:p>
    <w:p w:rsidR="00E320EA" w:rsidRDefault="00C844F8">
      <w:pPr>
        <w:pStyle w:val="af7"/>
        <w:numPr>
          <w:ilvl w:val="0"/>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#3: PDCCH/PDSCH processing/preparation timing for supporting multiple PDCCH</w:t>
      </w:r>
    </w:p>
    <w:p w:rsidR="00E320EA" w:rsidRDefault="00C844F8">
      <w:pPr>
        <w:pStyle w:val="af7"/>
        <w:numPr>
          <w:ilvl w:val="0"/>
          <w:numId w:val="3"/>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UL control enhancement </w:t>
      </w:r>
    </w:p>
    <w:p w:rsidR="00E320EA" w:rsidRDefault="00C844F8">
      <w:pPr>
        <w:pStyle w:val="af7"/>
        <w:numPr>
          <w:ilvl w:val="0"/>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#4: UL ACK/NACK feedback for multiple TRP/panels, e.g. </w:t>
      </w:r>
      <w:bookmarkStart w:id="6" w:name="OLE_LINK9"/>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separated A/N payload/DAI for PDSCH transmitted by different </w:t>
      </w:r>
      <w:bookmarkEnd w:id="6"/>
      <w:r>
        <w:rPr>
          <w:rFonts w:ascii="Times New Roman" w:hAnsi="Times New Roman"/>
          <w:i/>
          <w:iCs/>
          <w:sz w:val="20"/>
          <w:szCs w:val="20"/>
          <w:lang w:eastAsia="en-US"/>
        </w:rPr>
        <w:t>resources</w:t>
      </w:r>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whether need to or how to handle intra-UE A/N and PUSCH overlapping at time domain </w:t>
      </w:r>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whether/how to do joint A/N payload considering the applicability of backhaul assumption </w:t>
      </w:r>
    </w:p>
    <w:p w:rsidR="00E320EA" w:rsidRDefault="00C844F8">
      <w:pPr>
        <w:pStyle w:val="af7"/>
        <w:numPr>
          <w:ilvl w:val="0"/>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#5: CSI reporting enhancement for multiple TRP/panels, e.g. </w:t>
      </w:r>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 xml:space="preserve">CSI processing/timing, separated CSI reporting/reporting resources, and CSI multiplexing with A/N </w:t>
      </w:r>
    </w:p>
    <w:p w:rsidR="00E320EA" w:rsidRDefault="00C844F8">
      <w:pPr>
        <w:pStyle w:val="af7"/>
        <w:numPr>
          <w:ilvl w:val="1"/>
          <w:numId w:val="4"/>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Whether/how to use joint CSI reporting and associated reporting resource</w:t>
      </w:r>
    </w:p>
    <w:p w:rsidR="00E320EA" w:rsidRDefault="00C844F8">
      <w:pPr>
        <w:pStyle w:val="af7"/>
        <w:numPr>
          <w:ilvl w:val="0"/>
          <w:numId w:val="3"/>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Whether and how to enhance HARQ, e.g.</w:t>
      </w:r>
    </w:p>
    <w:p w:rsidR="00E320EA" w:rsidRDefault="00C844F8">
      <w:pPr>
        <w:pStyle w:val="af7"/>
        <w:numPr>
          <w:ilvl w:val="1"/>
          <w:numId w:val="3"/>
        </w:numPr>
        <w:snapToGrid w:val="0"/>
        <w:spacing w:after="16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Increasing the number of HARQ</w:t>
      </w:r>
    </w:p>
    <w:p w:rsidR="00E320EA" w:rsidRDefault="00C844F8">
      <w:pPr>
        <w:pStyle w:val="af7"/>
        <w:numPr>
          <w:ilvl w:val="0"/>
          <w:numId w:val="3"/>
        </w:numPr>
        <w:snapToGrid w:val="0"/>
        <w:spacing w:after="160" w:line="240" w:lineRule="auto"/>
        <w:ind w:leftChars="0"/>
        <w:contextualSpacing/>
        <w:jc w:val="both"/>
        <w:rPr>
          <w:rFonts w:ascii="Times New Roman" w:eastAsia="宋体" w:hAnsi="Times New Roman"/>
          <w:bCs/>
          <w:i/>
          <w:iCs/>
          <w:sz w:val="20"/>
          <w:szCs w:val="20"/>
          <w:lang w:eastAsia="en-US"/>
        </w:rPr>
      </w:pPr>
      <w:r>
        <w:rPr>
          <w:rFonts w:ascii="Times New Roman" w:hAnsi="Times New Roman"/>
          <w:i/>
          <w:iCs/>
          <w:sz w:val="20"/>
          <w:szCs w:val="20"/>
          <w:lang w:eastAsia="en-US"/>
        </w:rPr>
        <w:t>Other enhancements are not excluded.</w:t>
      </w:r>
    </w:p>
    <w:p w:rsidR="00E320EA" w:rsidRDefault="00C844F8">
      <w:pPr>
        <w:pStyle w:val="af7"/>
        <w:numPr>
          <w:ilvl w:val="0"/>
          <w:numId w:val="3"/>
        </w:numPr>
        <w:snapToGrid w:val="0"/>
        <w:spacing w:after="160" w:line="240" w:lineRule="auto"/>
        <w:ind w:leftChars="0"/>
        <w:contextualSpacing/>
        <w:jc w:val="both"/>
        <w:rPr>
          <w:rFonts w:ascii="Times New Roman" w:eastAsia="宋体" w:hAnsi="Times New Roman"/>
          <w:bCs/>
          <w:i/>
          <w:iCs/>
          <w:sz w:val="20"/>
          <w:szCs w:val="20"/>
          <w:lang w:eastAsia="en-US"/>
        </w:rPr>
      </w:pPr>
      <w:r>
        <w:rPr>
          <w:rFonts w:ascii="Times New Roman" w:eastAsia="宋体" w:hAnsi="Times New Roman"/>
          <w:bCs/>
          <w:i/>
          <w:iCs/>
          <w:sz w:val="20"/>
          <w:szCs w:val="20"/>
          <w:lang w:eastAsia="en-U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rsidR="00E320EA" w:rsidRDefault="00C844F8">
      <w:pPr>
        <w:pStyle w:val="af7"/>
        <w:numPr>
          <w:ilvl w:val="0"/>
          <w:numId w:val="3"/>
        </w:numPr>
        <w:snapToGrid w:val="0"/>
        <w:spacing w:after="160" w:line="240" w:lineRule="auto"/>
        <w:ind w:leftChars="0"/>
        <w:contextualSpacing/>
        <w:rPr>
          <w:rFonts w:ascii="Times New Roman" w:eastAsia="宋体" w:hAnsi="Times New Roman"/>
          <w:bCs/>
          <w:i/>
          <w:iCs/>
          <w:sz w:val="20"/>
          <w:szCs w:val="20"/>
          <w:lang w:eastAsia="en-US"/>
        </w:rPr>
      </w:pPr>
      <w:r>
        <w:rPr>
          <w:rFonts w:ascii="Times New Roman" w:eastAsia="宋体" w:hAnsi="Times New Roman"/>
          <w:bCs/>
          <w:i/>
          <w:iCs/>
          <w:sz w:val="20"/>
          <w:szCs w:val="20"/>
          <w:lang w:eastAsia="en-US"/>
        </w:rPr>
        <w:lastRenderedPageBreak/>
        <w:t xml:space="preserve">Note that CSI measurement enhancement for NCJT considering backhaul condition and semi-static network coordination are not excluded. Companies are encouraged to evaluate CSI measurement schemes in Ad-Hoc and RAN1#96. </w:t>
      </w:r>
    </w:p>
    <w:p w:rsidR="00E320EA" w:rsidRDefault="00C844F8">
      <w:pPr>
        <w:snapToGrid w:val="0"/>
        <w:spacing w:after="0" w:line="240" w:lineRule="auto"/>
        <w:rPr>
          <w:rFonts w:ascii="Times New Roman" w:hAnsi="Times New Roman"/>
          <w:bCs/>
          <w:i/>
          <w:iCs/>
          <w:sz w:val="20"/>
          <w:szCs w:val="20"/>
          <w:u w:val="single"/>
        </w:rPr>
      </w:pPr>
      <w:r>
        <w:rPr>
          <w:rFonts w:ascii="Times New Roman" w:hAnsi="Times New Roman"/>
          <w:bCs/>
          <w:i/>
          <w:iCs/>
          <w:sz w:val="20"/>
          <w:szCs w:val="20"/>
          <w:u w:val="single"/>
        </w:rPr>
        <w:t>Agreement</w:t>
      </w:r>
      <w:r>
        <w:rPr>
          <w:rFonts w:ascii="Times New Roman" w:hAnsi="Times New Roman" w:hint="eastAsia"/>
          <w:bCs/>
          <w:i/>
          <w:iCs/>
          <w:sz w:val="20"/>
          <w:szCs w:val="20"/>
          <w:u w:val="single"/>
        </w:rPr>
        <w:t>#3:</w:t>
      </w:r>
    </w:p>
    <w:p w:rsidR="00E320EA" w:rsidRDefault="00C844F8">
      <w:pPr>
        <w:snapToGrid w:val="0"/>
        <w:spacing w:after="0" w:line="240" w:lineRule="auto"/>
        <w:jc w:val="both"/>
        <w:rPr>
          <w:rFonts w:ascii="Times New Roman" w:eastAsia="宋体" w:hAnsi="Times New Roman"/>
          <w:bCs/>
          <w:i/>
          <w:iCs/>
          <w:sz w:val="20"/>
          <w:szCs w:val="20"/>
        </w:rPr>
      </w:pPr>
      <w:r>
        <w:rPr>
          <w:rFonts w:ascii="Times New Roman" w:eastAsia="宋体" w:hAnsi="Times New Roman"/>
          <w:bCs/>
          <w:i/>
          <w:iCs/>
          <w:sz w:val="20"/>
          <w:szCs w:val="20"/>
        </w:rPr>
        <w:t>Study for URLLC reliability/robustness enhancement with multi-TRP/panel/beam, including the case of ideal backhaul</w:t>
      </w:r>
    </w:p>
    <w:p w:rsidR="00E320EA" w:rsidRDefault="00C844F8">
      <w:pPr>
        <w:pStyle w:val="af7"/>
        <w:numPr>
          <w:ilvl w:val="0"/>
          <w:numId w:val="3"/>
        </w:numPr>
        <w:snapToGrid w:val="0"/>
        <w:spacing w:after="160" w:line="240" w:lineRule="auto"/>
        <w:ind w:leftChars="0"/>
        <w:contextualSpacing/>
        <w:rPr>
          <w:rFonts w:ascii="Times New Roman" w:hAnsi="Times New Roman"/>
          <w:i/>
          <w:iCs/>
          <w:sz w:val="20"/>
          <w:szCs w:val="20"/>
          <w:lang w:eastAsia="en-US"/>
        </w:rPr>
      </w:pPr>
      <w:bookmarkStart w:id="7" w:name="_Hlk530133533"/>
      <w:r>
        <w:rPr>
          <w:rFonts w:ascii="Times New Roman" w:hAnsi="Times New Roman"/>
          <w:i/>
          <w:iCs/>
          <w:sz w:val="20"/>
          <w:szCs w:val="20"/>
          <w:lang w:eastAsia="en-US"/>
        </w:rPr>
        <w:t>For PDSCH/PUSCH where the same TB is transmitted including</w:t>
      </w:r>
    </w:p>
    <w:bookmarkEnd w:id="7"/>
    <w:p w:rsidR="00E320EA" w:rsidRDefault="00C844F8">
      <w:pPr>
        <w:pStyle w:val="af7"/>
        <w:numPr>
          <w:ilvl w:val="1"/>
          <w:numId w:val="3"/>
        </w:numPr>
        <w:snapToGrid w:val="0"/>
        <w:spacing w:after="160" w:line="240" w:lineRule="auto"/>
        <w:ind w:leftChars="0"/>
        <w:contextualSpacing/>
        <w:rPr>
          <w:rFonts w:ascii="Times New Roman" w:hAnsi="Times New Roman"/>
          <w:i/>
          <w:iCs/>
          <w:sz w:val="20"/>
          <w:szCs w:val="20"/>
          <w:lang w:eastAsia="en-US"/>
        </w:rPr>
      </w:pPr>
      <w:r>
        <w:rPr>
          <w:rFonts w:ascii="Times New Roman" w:hAnsi="Times New Roman"/>
          <w:i/>
          <w:iCs/>
          <w:sz w:val="20"/>
          <w:szCs w:val="20"/>
          <w:lang w:eastAsia="en-US"/>
        </w:rPr>
        <w:t xml:space="preserve">#1: the number of </w:t>
      </w:r>
      <w:r>
        <w:rPr>
          <w:rFonts w:ascii="Times New Roman" w:eastAsia="宋体" w:hAnsi="Times New Roman"/>
          <w:bCs/>
          <w:i/>
          <w:iCs/>
          <w:sz w:val="20"/>
          <w:szCs w:val="20"/>
          <w:lang w:eastAsia="en-US"/>
        </w:rPr>
        <w:t>TRP</w:t>
      </w:r>
      <w:r>
        <w:rPr>
          <w:rFonts w:ascii="Times New Roman" w:eastAsia="宋体" w:hAnsi="Times New Roman"/>
          <w:bCs/>
          <w:i/>
          <w:iCs/>
          <w:sz w:val="20"/>
          <w:szCs w:val="20"/>
        </w:rPr>
        <w:t>/panel/beam</w:t>
      </w:r>
      <w:r>
        <w:rPr>
          <w:rFonts w:ascii="Times New Roman" w:hAnsi="Times New Roman"/>
          <w:i/>
          <w:iCs/>
          <w:sz w:val="20"/>
          <w:szCs w:val="20"/>
          <w:lang w:eastAsia="en-US"/>
        </w:rPr>
        <w:t>s</w:t>
      </w:r>
    </w:p>
    <w:p w:rsidR="00E320EA" w:rsidRDefault="00C844F8">
      <w:pPr>
        <w:pStyle w:val="af7"/>
        <w:numPr>
          <w:ilvl w:val="1"/>
          <w:numId w:val="3"/>
        </w:numPr>
        <w:snapToGrid w:val="0"/>
        <w:spacing w:after="160" w:line="240" w:lineRule="auto"/>
        <w:ind w:leftChars="0"/>
        <w:contextualSpacing/>
        <w:rPr>
          <w:rFonts w:ascii="Times New Roman" w:hAnsi="Times New Roman"/>
          <w:i/>
          <w:iCs/>
          <w:sz w:val="20"/>
          <w:szCs w:val="20"/>
          <w:lang w:eastAsia="en-US"/>
        </w:rPr>
      </w:pPr>
      <w:r>
        <w:rPr>
          <w:rFonts w:ascii="Times New Roman" w:hAnsi="Times New Roman"/>
          <w:i/>
          <w:iCs/>
          <w:sz w:val="20"/>
          <w:szCs w:val="20"/>
          <w:lang w:eastAsia="en-US"/>
        </w:rPr>
        <w:t>#2: Configuration/indication mechanism of TB repetition</w:t>
      </w:r>
    </w:p>
    <w:p w:rsidR="00E320EA" w:rsidRDefault="00C844F8">
      <w:pPr>
        <w:pStyle w:val="af7"/>
        <w:numPr>
          <w:ilvl w:val="1"/>
          <w:numId w:val="3"/>
        </w:numPr>
        <w:snapToGrid w:val="0"/>
        <w:spacing w:after="160" w:line="240" w:lineRule="auto"/>
        <w:ind w:leftChars="0"/>
        <w:contextualSpacing/>
        <w:rPr>
          <w:rFonts w:ascii="Times New Roman" w:hAnsi="Times New Roman"/>
          <w:i/>
          <w:iCs/>
          <w:sz w:val="20"/>
          <w:szCs w:val="20"/>
          <w:lang w:eastAsia="en-US"/>
        </w:rPr>
      </w:pPr>
      <w:r>
        <w:rPr>
          <w:rFonts w:ascii="Times New Roman" w:hAnsi="Times New Roman"/>
          <w:i/>
          <w:iCs/>
          <w:sz w:val="20"/>
          <w:szCs w:val="20"/>
          <w:lang w:eastAsia="en-US"/>
        </w:rPr>
        <w:t>Other enhancements are not excluded.</w:t>
      </w:r>
    </w:p>
    <w:p w:rsidR="00E320EA" w:rsidRDefault="00C844F8">
      <w:pPr>
        <w:pStyle w:val="af7"/>
        <w:numPr>
          <w:ilvl w:val="0"/>
          <w:numId w:val="3"/>
        </w:numPr>
        <w:snapToGrid w:val="0"/>
        <w:spacing w:after="160" w:line="240" w:lineRule="auto"/>
        <w:ind w:leftChars="0"/>
        <w:contextualSpacing/>
        <w:rPr>
          <w:rFonts w:ascii="Times New Roman" w:hAnsi="Times New Roman"/>
          <w:i/>
          <w:iCs/>
          <w:sz w:val="20"/>
          <w:szCs w:val="20"/>
          <w:lang w:eastAsia="en-US"/>
        </w:rPr>
      </w:pPr>
      <w:r>
        <w:rPr>
          <w:rFonts w:ascii="Times New Roman" w:hAnsi="Times New Roman"/>
          <w:i/>
          <w:iCs/>
          <w:sz w:val="20"/>
          <w:szCs w:val="20"/>
          <w:lang w:eastAsia="en-US"/>
        </w:rPr>
        <w:t>For PDCCH/PUCCH</w:t>
      </w:r>
    </w:p>
    <w:p w:rsidR="00E320EA" w:rsidRDefault="00C844F8">
      <w:pPr>
        <w:pStyle w:val="af7"/>
        <w:numPr>
          <w:ilvl w:val="1"/>
          <w:numId w:val="3"/>
        </w:numPr>
        <w:snapToGrid w:val="0"/>
        <w:spacing w:after="160" w:line="240" w:lineRule="auto"/>
        <w:ind w:leftChars="0"/>
        <w:contextualSpacing/>
        <w:rPr>
          <w:rFonts w:ascii="Times New Roman" w:hAnsi="Times New Roman"/>
          <w:i/>
          <w:iCs/>
          <w:sz w:val="20"/>
          <w:szCs w:val="20"/>
          <w:lang w:eastAsia="en-US"/>
        </w:rPr>
      </w:pPr>
      <w:r>
        <w:rPr>
          <w:rFonts w:ascii="Times New Roman" w:hAnsi="Times New Roman"/>
          <w:i/>
          <w:iCs/>
          <w:sz w:val="20"/>
          <w:szCs w:val="20"/>
          <w:lang w:eastAsia="en-US"/>
        </w:rPr>
        <w:t xml:space="preserve">#1: the number of </w:t>
      </w:r>
      <w:r>
        <w:rPr>
          <w:rFonts w:ascii="Times New Roman" w:eastAsia="宋体" w:hAnsi="Times New Roman"/>
          <w:bCs/>
          <w:i/>
          <w:iCs/>
          <w:sz w:val="20"/>
          <w:szCs w:val="20"/>
          <w:lang w:eastAsia="en-US"/>
        </w:rPr>
        <w:t>TRP</w:t>
      </w:r>
      <w:r>
        <w:rPr>
          <w:rFonts w:ascii="Times New Roman" w:eastAsia="宋体" w:hAnsi="Times New Roman"/>
          <w:bCs/>
          <w:i/>
          <w:iCs/>
          <w:sz w:val="20"/>
          <w:szCs w:val="20"/>
        </w:rPr>
        <w:t>/panel/beam</w:t>
      </w:r>
      <w:r>
        <w:rPr>
          <w:rFonts w:ascii="Times New Roman" w:hAnsi="Times New Roman"/>
          <w:i/>
          <w:iCs/>
          <w:sz w:val="20"/>
          <w:szCs w:val="20"/>
          <w:lang w:eastAsia="en-US"/>
        </w:rPr>
        <w:t>s</w:t>
      </w:r>
    </w:p>
    <w:p w:rsidR="00E320EA" w:rsidRDefault="00C844F8">
      <w:pPr>
        <w:pStyle w:val="af7"/>
        <w:numPr>
          <w:ilvl w:val="1"/>
          <w:numId w:val="3"/>
        </w:numPr>
        <w:snapToGrid w:val="0"/>
        <w:spacing w:after="160" w:line="240" w:lineRule="auto"/>
        <w:ind w:leftChars="0"/>
        <w:contextualSpacing/>
        <w:rPr>
          <w:rFonts w:ascii="Times New Roman" w:eastAsia="宋体" w:hAnsi="Times New Roman"/>
          <w:bCs/>
          <w:i/>
          <w:iCs/>
          <w:sz w:val="20"/>
          <w:szCs w:val="20"/>
          <w:lang w:eastAsia="en-US"/>
        </w:rPr>
      </w:pPr>
      <w:r>
        <w:rPr>
          <w:rFonts w:ascii="Times New Roman" w:hAnsi="Times New Roman"/>
          <w:i/>
          <w:iCs/>
          <w:sz w:val="20"/>
          <w:szCs w:val="20"/>
          <w:lang w:eastAsia="en-US"/>
        </w:rPr>
        <w:t>#2: Repetition/Diversity of DCI/UCI</w:t>
      </w:r>
    </w:p>
    <w:p w:rsidR="00E320EA" w:rsidRDefault="00C844F8">
      <w:pPr>
        <w:pStyle w:val="af7"/>
        <w:numPr>
          <w:ilvl w:val="1"/>
          <w:numId w:val="3"/>
        </w:numPr>
        <w:snapToGrid w:val="0"/>
        <w:spacing w:after="160" w:line="240" w:lineRule="auto"/>
        <w:ind w:leftChars="0"/>
        <w:contextualSpacing/>
        <w:rPr>
          <w:rFonts w:ascii="Times New Roman" w:eastAsia="宋体" w:hAnsi="Times New Roman"/>
          <w:bCs/>
          <w:i/>
          <w:iCs/>
          <w:sz w:val="20"/>
          <w:szCs w:val="20"/>
          <w:lang w:eastAsia="en-US"/>
        </w:rPr>
      </w:pPr>
      <w:r>
        <w:rPr>
          <w:rFonts w:ascii="Times New Roman" w:hAnsi="Times New Roman"/>
          <w:i/>
          <w:iCs/>
          <w:sz w:val="20"/>
          <w:szCs w:val="20"/>
          <w:lang w:eastAsia="en-US"/>
        </w:rPr>
        <w:t>Other enhancements are not excluded.</w:t>
      </w:r>
    </w:p>
    <w:p w:rsidR="00E320EA" w:rsidRDefault="00C844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 views for multiple-TRP/panel transmission for both eMBB and URLLC.</w:t>
      </w:r>
    </w:p>
    <w:p w:rsidR="00E320EA" w:rsidRDefault="00C844F8">
      <w:pPr>
        <w:pStyle w:val="1"/>
        <w:snapToGrid w:val="0"/>
        <w:spacing w:beforeLines="50" w:before="180" w:afterLines="50" w:after="180"/>
        <w:ind w:left="431" w:hanging="431"/>
        <w:rPr>
          <w:lang w:val="en-US"/>
        </w:rPr>
      </w:pPr>
      <w:r>
        <w:rPr>
          <w:sz w:val="28"/>
          <w:lang w:val="en-US"/>
        </w:rPr>
        <w:t>Discussion</w:t>
      </w:r>
    </w:p>
    <w:p w:rsidR="00E320EA" w:rsidRDefault="00C844F8">
      <w:pPr>
        <w:pStyle w:val="2"/>
        <w:snapToGrid w:val="0"/>
        <w:spacing w:line="240" w:lineRule="auto"/>
        <w:rPr>
          <w:rFonts w:ascii="Arial" w:hAnsi="Arial" w:cs="Arial"/>
          <w:sz w:val="24"/>
          <w:lang w:val="en-US"/>
        </w:rPr>
      </w:pPr>
      <w:r>
        <w:rPr>
          <w:rFonts w:ascii="Arial" w:hAnsi="Arial" w:cs="Arial" w:hint="eastAsia"/>
          <w:sz w:val="24"/>
          <w:lang w:val="en-US"/>
        </w:rPr>
        <w:t>For eMBB</w:t>
      </w:r>
    </w:p>
    <w:p w:rsidR="00E320EA" w:rsidRDefault="00C844F8">
      <w:pPr>
        <w:pStyle w:val="3"/>
        <w:snapToGrid w:val="0"/>
        <w:spacing w:beforeLines="50" w:before="180" w:afterLines="50" w:after="180" w:line="240" w:lineRule="auto"/>
        <w:rPr>
          <w:sz w:val="21"/>
          <w:szCs w:val="21"/>
          <w:lang w:val="en-US"/>
        </w:rPr>
      </w:pPr>
      <w:r>
        <w:rPr>
          <w:rFonts w:hint="eastAsia"/>
          <w:sz w:val="21"/>
          <w:szCs w:val="21"/>
          <w:lang w:val="en-US"/>
        </w:rPr>
        <w:t>For s</w:t>
      </w:r>
      <w:r>
        <w:rPr>
          <w:sz w:val="21"/>
          <w:szCs w:val="21"/>
          <w:lang w:val="en-US"/>
        </w:rPr>
        <w:t xml:space="preserve">ingle PDCCH </w:t>
      </w:r>
      <w:r>
        <w:rPr>
          <w:rFonts w:hint="eastAsia"/>
          <w:sz w:val="21"/>
          <w:szCs w:val="21"/>
          <w:lang w:val="en-US"/>
        </w:rPr>
        <w:t>design</w:t>
      </w:r>
      <w:r>
        <w:rPr>
          <w:sz w:val="21"/>
          <w:szCs w:val="21"/>
          <w:lang w:val="en-US"/>
        </w:rPr>
        <w:t xml:space="preserve"> </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Single PDCCH design for multi-TRP/panel transmission had been discussed for very long time in Rel-15, and some agreements were achieved as listed in section 6. The main enhancements were on TCI, DMRS port indication, PTRS port, TCI configuration on CSI-RS, CSI measurement, etc. Since the scenarios of Rel-16 are exactly </w:t>
      </w:r>
      <w:r>
        <w:rPr>
          <w:rFonts w:ascii="Times New Roman" w:eastAsia="宋体" w:hAnsi="Times New Roman"/>
          <w:sz w:val="20"/>
          <w:szCs w:val="20"/>
        </w:rPr>
        <w:t xml:space="preserve">the </w:t>
      </w:r>
      <w:r>
        <w:rPr>
          <w:rFonts w:ascii="Times New Roman" w:eastAsia="宋体" w:hAnsi="Times New Roman" w:hint="eastAsia"/>
          <w:sz w:val="20"/>
          <w:szCs w:val="20"/>
        </w:rPr>
        <w:t xml:space="preserve">same as Rel-15 and </w:t>
      </w:r>
      <w:r>
        <w:rPr>
          <w:rFonts w:ascii="Times New Roman" w:eastAsia="宋体" w:hAnsi="Times New Roman"/>
          <w:sz w:val="20"/>
          <w:szCs w:val="20"/>
        </w:rPr>
        <w:t xml:space="preserve">the </w:t>
      </w:r>
      <w:r>
        <w:rPr>
          <w:rFonts w:ascii="Times New Roman" w:eastAsia="宋体" w:hAnsi="Times New Roman" w:hint="eastAsia"/>
          <w:sz w:val="20"/>
          <w:szCs w:val="20"/>
        </w:rPr>
        <w:t xml:space="preserve">most previous agreements can be completely </w:t>
      </w:r>
      <w:r>
        <w:rPr>
          <w:rFonts w:ascii="Times New Roman" w:eastAsia="宋体" w:hAnsi="Times New Roman"/>
          <w:sz w:val="20"/>
          <w:szCs w:val="20"/>
        </w:rPr>
        <w:t>reused</w:t>
      </w:r>
      <w:r>
        <w:rPr>
          <w:rFonts w:ascii="Times New Roman" w:eastAsia="宋体" w:hAnsi="Times New Roman" w:hint="eastAsia"/>
          <w:sz w:val="20"/>
          <w:szCs w:val="20"/>
        </w:rPr>
        <w:t xml:space="preserve"> for Rel-16, we propose to firstly confirm these enhancements. </w:t>
      </w:r>
    </w:p>
    <w:p w:rsidR="00E320EA" w:rsidRDefault="00C844F8">
      <w:pPr>
        <w:numPr>
          <w:ilvl w:val="0"/>
          <w:numId w:val="5"/>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TCI </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Rel-15 for single TRP transmission, maximum 128 TCI states can be configured by RRC signaling for PDSCH transmission in one BWP, and each TCI state include one QCL RS set which may include one or two RS resources as QCL references. Then MAC CE is used to select maximum 8 TCI states from those RRC configured TCI states. In </w:t>
      </w:r>
      <w:r>
        <w:rPr>
          <w:rFonts w:ascii="Times New Roman" w:eastAsia="宋体" w:hAnsi="Times New Roman"/>
          <w:sz w:val="20"/>
          <w:szCs w:val="20"/>
        </w:rPr>
        <w:t xml:space="preserve">the </w:t>
      </w:r>
      <w:r>
        <w:rPr>
          <w:rFonts w:ascii="Times New Roman" w:eastAsia="宋体" w:hAnsi="Times New Roman" w:hint="eastAsia"/>
          <w:sz w:val="20"/>
          <w:szCs w:val="20"/>
        </w:rPr>
        <w:t>last</w:t>
      </w:r>
      <w:r>
        <w:rPr>
          <w:rFonts w:ascii="Times New Roman" w:eastAsia="宋体" w:hAnsi="Times New Roman"/>
          <w:sz w:val="20"/>
          <w:szCs w:val="20"/>
        </w:rPr>
        <w:t xml:space="preserve"> step</w:t>
      </w:r>
      <w:r>
        <w:rPr>
          <w:rFonts w:ascii="Times New Roman" w:eastAsia="宋体" w:hAnsi="Times New Roman" w:hint="eastAsia"/>
          <w:sz w:val="20"/>
          <w:szCs w:val="20"/>
        </w:rPr>
        <w:t>, 3 bits TCI field in DCI is to finally select one from MAC CE</w:t>
      </w:r>
      <w:r>
        <w:rPr>
          <w:rFonts w:ascii="Times New Roman" w:eastAsia="宋体" w:hAnsi="Times New Roman"/>
          <w:sz w:val="20"/>
          <w:szCs w:val="20"/>
        </w:rPr>
        <w:t xml:space="preserve"> activated TCI states </w:t>
      </w:r>
      <w:r>
        <w:rPr>
          <w:rFonts w:ascii="Times New Roman" w:eastAsia="宋体" w:hAnsi="Times New Roman" w:hint="eastAsia"/>
          <w:sz w:val="20"/>
          <w:szCs w:val="20"/>
        </w:rPr>
        <w:t>for PDSCH transmission.</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To support two-TRP or two-panel transmission in Rel-16, one TCI code point in DCI should be able to correspond to two </w:t>
      </w:r>
      <w:r>
        <w:rPr>
          <w:rFonts w:ascii="Times New Roman" w:eastAsia="宋体" w:hAnsi="Times New Roman"/>
          <w:sz w:val="20"/>
          <w:szCs w:val="20"/>
        </w:rPr>
        <w:t xml:space="preserve">RRC-configured </w:t>
      </w:r>
      <w:r>
        <w:rPr>
          <w:rFonts w:ascii="Times New Roman" w:eastAsia="宋体" w:hAnsi="Times New Roman" w:hint="eastAsia"/>
          <w:sz w:val="20"/>
          <w:szCs w:val="20"/>
        </w:rPr>
        <w:t xml:space="preserve">TCI states which are for two DMRS groups respectively. The two </w:t>
      </w:r>
      <w:r>
        <w:rPr>
          <w:rFonts w:ascii="Times New Roman" w:eastAsia="宋体" w:hAnsi="Times New Roman"/>
          <w:sz w:val="20"/>
          <w:szCs w:val="20"/>
        </w:rPr>
        <w:t>RRC configured</w:t>
      </w:r>
      <w:r>
        <w:rPr>
          <w:rFonts w:ascii="Times New Roman" w:eastAsia="宋体" w:hAnsi="Times New Roman" w:hint="eastAsia"/>
          <w:sz w:val="20"/>
          <w:szCs w:val="20"/>
        </w:rPr>
        <w:t xml:space="preserve"> TCI states can be either for two TRPs or for two panels from one TRP. For single TRP/panel scheduling, the TCI code point should only correspond to one TCI state. Straightforwardly, Up to 2 </w:t>
      </w:r>
      <w:r>
        <w:rPr>
          <w:rFonts w:ascii="Times New Roman" w:eastAsia="宋体" w:hAnsi="Times New Roman"/>
          <w:sz w:val="20"/>
          <w:szCs w:val="20"/>
        </w:rPr>
        <w:t xml:space="preserve">RRC configured </w:t>
      </w:r>
      <w:r>
        <w:rPr>
          <w:rFonts w:ascii="Times New Roman" w:eastAsia="宋体" w:hAnsi="Times New Roman" w:hint="eastAsia"/>
          <w:sz w:val="20"/>
          <w:szCs w:val="20"/>
        </w:rPr>
        <w:t xml:space="preserve">TCI states can be combined for one TCI code point by MAC CE to support two-TRP or two-panel transmission. In other words, the functionality of MAC CE should be enhanced to output maximum N candidates wherein each candidate can include one TCI state or TCI state pair. One example is shown in Figure 2.1-1 with </w:t>
      </w:r>
      <w:r>
        <w:rPr>
          <w:rFonts w:ascii="Times New Roman" w:eastAsia="宋体" w:hAnsi="Times New Roman"/>
          <w:sz w:val="20"/>
          <w:szCs w:val="20"/>
        </w:rPr>
        <w:t xml:space="preserve">the number of TCI codepoints in DCI </w:t>
      </w:r>
      <w:r>
        <w:rPr>
          <w:rFonts w:ascii="Times New Roman" w:eastAsia="宋体" w:hAnsi="Times New Roman" w:hint="eastAsia"/>
          <w:sz w:val="20"/>
          <w:szCs w:val="20"/>
        </w:rPr>
        <w:t xml:space="preserve">N=8 which is </w:t>
      </w:r>
      <w:r>
        <w:rPr>
          <w:rFonts w:ascii="Times New Roman" w:eastAsia="宋体" w:hAnsi="Times New Roman"/>
          <w:sz w:val="20"/>
          <w:szCs w:val="20"/>
        </w:rPr>
        <w:t xml:space="preserve">the </w:t>
      </w:r>
      <w:r>
        <w:rPr>
          <w:rFonts w:ascii="Times New Roman" w:eastAsia="宋体" w:hAnsi="Times New Roman" w:hint="eastAsia"/>
          <w:sz w:val="20"/>
          <w:szCs w:val="20"/>
        </w:rPr>
        <w:t xml:space="preserve">same as Rel-15. </w:t>
      </w:r>
    </w:p>
    <w:p w:rsidR="00E320EA" w:rsidRDefault="00C844F8">
      <w:pPr>
        <w:snapToGrid w:val="0"/>
        <w:spacing w:beforeLines="50" w:before="180" w:afterLines="50" w:after="180" w:line="240" w:lineRule="auto"/>
        <w:jc w:val="both"/>
      </w:pPr>
      <w:r>
        <w:rPr>
          <w:noProof/>
        </w:rPr>
        <w:lastRenderedPageBreak/>
        <w:drawing>
          <wp:inline distT="0" distB="0" distL="114300" distR="114300" wp14:anchorId="496FFBB7" wp14:editId="68186F79">
            <wp:extent cx="5941060" cy="1560830"/>
            <wp:effectExtent l="0" t="0" r="2540" b="12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9"/>
                    <a:stretch>
                      <a:fillRect/>
                    </a:stretch>
                  </pic:blipFill>
                  <pic:spPr>
                    <a:xfrm>
                      <a:off x="0" y="0"/>
                      <a:ext cx="5941060" cy="1560830"/>
                    </a:xfrm>
                    <a:prstGeom prst="rect">
                      <a:avLst/>
                    </a:prstGeom>
                    <a:noFill/>
                    <a:ln w="9525">
                      <a:noFill/>
                    </a:ln>
                  </pic:spPr>
                </pic:pic>
              </a:graphicData>
            </a:graphic>
          </wp:inline>
        </w:drawing>
      </w:r>
    </w:p>
    <w:p w:rsidR="00C844F8" w:rsidRPr="009A0E0B" w:rsidRDefault="00C844F8" w:rsidP="00C844F8">
      <w:pPr>
        <w:snapToGrid w:val="0"/>
        <w:spacing w:beforeLines="50" w:before="180" w:afterLines="50" w:after="180"/>
        <w:jc w:val="center"/>
        <w:rPr>
          <w:rFonts w:hint="eastAsia"/>
          <w:sz w:val="20"/>
          <w:szCs w:val="20"/>
        </w:rPr>
      </w:pPr>
      <w:r>
        <w:rPr>
          <w:rFonts w:ascii="Times New Roman" w:eastAsia="宋体" w:hAnsi="Times New Roman" w:hint="eastAsia"/>
          <w:sz w:val="20"/>
          <w:szCs w:val="20"/>
        </w:rPr>
        <w:t>Figure 2.1-1 Enhancement of MAC CE</w:t>
      </w:r>
      <w:r>
        <w:rPr>
          <w:rFonts w:ascii="Times New Roman" w:eastAsia="宋体" w:hAnsi="Times New Roman"/>
          <w:sz w:val="20"/>
          <w:szCs w:val="20"/>
        </w:rPr>
        <w:t xml:space="preserve"> </w:t>
      </w:r>
      <w:r w:rsidRPr="0051332F">
        <w:rPr>
          <w:rFonts w:ascii="Times New Roman" w:eastAsia="宋体" w:hAnsi="Times New Roman"/>
          <w:sz w:val="20"/>
          <w:szCs w:val="20"/>
        </w:rPr>
        <w:t>command of TCI indication for multi-TRP/Panel operation</w:t>
      </w:r>
    </w:p>
    <w:p w:rsidR="00E320EA" w:rsidRPr="00C844F8" w:rsidRDefault="00E320EA" w:rsidP="0051332F">
      <w:pPr>
        <w:snapToGrid w:val="0"/>
        <w:spacing w:beforeLines="50" w:before="180" w:afterLines="50" w:after="180" w:line="240" w:lineRule="auto"/>
        <w:rPr>
          <w:rFonts w:ascii="Times New Roman" w:eastAsia="宋体" w:hAnsi="Times New Roman"/>
          <w:sz w:val="20"/>
          <w:szCs w:val="20"/>
        </w:rPr>
      </w:pP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Based on the above enhancement for MAC CE, dynamic selection between multiple and single TRP/panel transmission is supported. In order to achieve more flexibility, N=16 can also be considered if performance gain is justified.</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sz w:val="20"/>
          <w:szCs w:val="20"/>
        </w:rPr>
        <w:t xml:space="preserve">In addition, if the number of TCI states </w:t>
      </w:r>
      <w:r>
        <w:rPr>
          <w:rFonts w:ascii="Times New Roman" w:eastAsia="宋体" w:hAnsi="Times New Roman"/>
          <w:sz w:val="20"/>
          <w:szCs w:val="20"/>
        </w:rPr>
        <w:t>used</w:t>
      </w:r>
      <w:r>
        <w:rPr>
          <w:rFonts w:ascii="Times New Roman" w:eastAsia="宋体" w:hAnsi="Times New Roman" w:hint="eastAsia"/>
          <w:sz w:val="20"/>
          <w:szCs w:val="20"/>
        </w:rPr>
        <w:t xml:space="preserve"> for PDCCH and PDSCH</w:t>
      </w:r>
      <w:r>
        <w:rPr>
          <w:rFonts w:ascii="Times New Roman" w:eastAsia="宋体" w:hAnsi="Times New Roman"/>
          <w:sz w:val="20"/>
          <w:szCs w:val="20"/>
        </w:rPr>
        <w:t xml:space="preserve"> transmissions</w:t>
      </w:r>
      <w:r>
        <w:rPr>
          <w:rFonts w:ascii="Times New Roman" w:eastAsia="宋体" w:hAnsi="Times New Roman" w:hint="eastAsia"/>
          <w:sz w:val="20"/>
          <w:szCs w:val="20"/>
        </w:rPr>
        <w:t xml:space="preserve"> are different, the default QCL assumption for PDSCH should be clarified in the case when the timing between PDCCH and the corresponding PDSCH is smaller than the threshold. For instance, two TCI states are indicated by DCI for PDSCH, but only one TCI state is configured for PDCCH. If the timing between PDCCH and the PDSCH is smaller than the threshold, the TCI configured for the lowest CORESET ID </w:t>
      </w:r>
      <w:r>
        <w:rPr>
          <w:rFonts w:ascii="Times New Roman" w:eastAsia="宋体" w:hAnsi="Times New Roman"/>
          <w:sz w:val="20"/>
          <w:szCs w:val="20"/>
        </w:rPr>
        <w:t>may be</w:t>
      </w:r>
      <w:r>
        <w:rPr>
          <w:rFonts w:ascii="Times New Roman" w:eastAsia="宋体" w:hAnsi="Times New Roman" w:hint="eastAsia"/>
          <w:sz w:val="20"/>
          <w:szCs w:val="20"/>
        </w:rPr>
        <w:t xml:space="preserve"> no longer suitable for this PDSCH which has two DMRS groups. More analysis can be found in our companion contribution [2].</w:t>
      </w:r>
    </w:p>
    <w:p w:rsidR="00E320EA" w:rsidRDefault="00C844F8">
      <w:pPr>
        <w:numPr>
          <w:ilvl w:val="0"/>
          <w:numId w:val="5"/>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DMRS indication </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Based the aforementioned description, whether multiple or single TRP/panel transmission definitely depends on the number of TCI states indicated by TCI code point in DCI. Specifically, if only one TCI state is indicated by TCI code point, the scheduling is single TRP/panel transmission and the DMRS port indication of Rel-15 should be reused. But if one TCI state pair is indicated by TCI code point, the scheduling is a NCJT transmission and two DMRS groups should be defined. In short, whether using legacy DMRS table or a new DMRS table depends on the number of TCI states indicated by </w:t>
      </w:r>
      <w:r>
        <w:rPr>
          <w:rFonts w:ascii="Times New Roman" w:eastAsia="宋体" w:hAnsi="Times New Roman"/>
          <w:sz w:val="20"/>
          <w:szCs w:val="20"/>
        </w:rPr>
        <w:t xml:space="preserve">a </w:t>
      </w:r>
      <w:r>
        <w:rPr>
          <w:rFonts w:ascii="Times New Roman" w:eastAsia="宋体" w:hAnsi="Times New Roman" w:hint="eastAsia"/>
          <w:sz w:val="20"/>
          <w:szCs w:val="20"/>
        </w:rPr>
        <w:t>TCI code point in DCI. If the new DMRS table keeps the same size as the legacy one, DCI overhead will be the same as Rel-15. In the table 2.1-1b, we provide some entries in the new DMRS port indication table as examples in the case when maximum two symbols of type 1 DMRS is higher layer configured. All entries are allocated with two CDM groups which correspond to two TCI states respectively. The first DMRS port group includes DMRS ports within the first allocated CDM group and the second DMRS port group includes DMRS ports within the second allocated CDM group. Especially for total three layer case, either 1 or 2 layers should be supported for each coordinated TRP. Table 2.1-1a provides Rel-15 table for comparison.</w:t>
      </w:r>
    </w:p>
    <w:p w:rsidR="00CB75EB" w:rsidRDefault="00CB75EB">
      <w:pPr>
        <w:spacing w:after="0" w:line="240" w:lineRule="auto"/>
        <w:rPr>
          <w:rFonts w:ascii="Times New Roman" w:eastAsia="宋体" w:hAnsi="Times New Roman"/>
          <w:sz w:val="20"/>
          <w:szCs w:val="20"/>
        </w:rPr>
      </w:pPr>
      <w:r>
        <w:rPr>
          <w:rFonts w:ascii="Times New Roman" w:eastAsia="宋体" w:hAnsi="Times New Roman"/>
          <w:sz w:val="20"/>
          <w:szCs w:val="20"/>
        </w:rPr>
        <w:br w:type="page"/>
      </w:r>
    </w:p>
    <w:p w:rsidR="00E320EA" w:rsidRDefault="00C844F8">
      <w:pPr>
        <w:snapToGrid w:val="0"/>
        <w:spacing w:beforeLines="50" w:before="180" w:afterLines="50" w:after="180" w:line="240" w:lineRule="auto"/>
        <w:ind w:firstLineChars="100" w:firstLine="200"/>
        <w:jc w:val="both"/>
        <w:rPr>
          <w:rFonts w:ascii="Times New Roman" w:eastAsia="宋体" w:hAnsi="Times New Roman"/>
          <w:sz w:val="20"/>
          <w:szCs w:val="20"/>
        </w:rPr>
      </w:pPr>
      <w:r>
        <w:rPr>
          <w:rFonts w:ascii="Times New Roman" w:eastAsia="宋体" w:hAnsi="Times New Roman" w:hint="eastAsia"/>
          <w:sz w:val="20"/>
          <w:szCs w:val="20"/>
        </w:rPr>
        <w:lastRenderedPageBreak/>
        <w:t>Table 2.1-1a  Rel-15 table: Type 1             Table 2.1-1b New table</w:t>
      </w:r>
      <w:r>
        <w:rPr>
          <w:rFonts w:ascii="Times New Roman" w:eastAsia="宋体" w:hAnsi="Times New Roman"/>
          <w:sz w:val="20"/>
          <w:szCs w:val="20"/>
        </w:rPr>
        <w:t xml:space="preserve"> for two DMRS port group</w:t>
      </w:r>
      <w:r>
        <w:rPr>
          <w:rFonts w:ascii="Times New Roman" w:eastAsia="宋体" w:hAnsi="Times New Roman" w:hint="eastAsia"/>
          <w:sz w:val="20"/>
          <w:szCs w:val="20"/>
        </w:rPr>
        <w:t xml:space="preserve">: Type 1 </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239"/>
        <w:gridCol w:w="962"/>
        <w:gridCol w:w="1045"/>
        <w:gridCol w:w="1130"/>
        <w:gridCol w:w="1130"/>
        <w:gridCol w:w="1130"/>
        <w:gridCol w:w="1130"/>
        <w:gridCol w:w="1130"/>
      </w:tblGrid>
      <w:tr w:rsidR="00E320EA">
        <w:trPr>
          <w:trHeight w:val="214"/>
        </w:trPr>
        <w:tc>
          <w:tcPr>
            <w:tcW w:w="3873"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rsidR="00E320EA" w:rsidRDefault="00C844F8">
            <w:pPr>
              <w:pStyle w:val="TAC"/>
              <w:rPr>
                <w:rFonts w:cs="Arial"/>
                <w:sz w:val="16"/>
                <w:szCs w:val="16"/>
                <w:lang w:eastAsia="zh-CN"/>
              </w:rPr>
            </w:pPr>
            <w:r>
              <w:rPr>
                <w:rFonts w:cs="Arial" w:hint="eastAsia"/>
                <w:sz w:val="16"/>
                <w:szCs w:val="16"/>
                <w:lang w:eastAsia="zh-CN"/>
              </w:rPr>
              <w:t>One Codeword:</w:t>
            </w:r>
          </w:p>
          <w:p w:rsidR="00E320EA" w:rsidRDefault="00C844F8">
            <w:pPr>
              <w:autoSpaceDN w:val="0"/>
              <w:snapToGrid w:val="0"/>
              <w:spacing w:after="0"/>
              <w:jc w:val="center"/>
              <w:textAlignment w:val="baseline"/>
              <w:rPr>
                <w:rFonts w:ascii="Arial" w:eastAsia="楷体_GB2312" w:hAnsi="Arial" w:cs="Arial"/>
                <w:kern w:val="28"/>
                <w:sz w:val="16"/>
                <w:szCs w:val="16"/>
              </w:rPr>
            </w:pPr>
            <w:r>
              <w:rPr>
                <w:rFonts w:ascii="Arial" w:eastAsia="楷体_GB2312" w:hAnsi="Arial" w:cs="Arial"/>
                <w:kern w:val="28"/>
                <w:sz w:val="16"/>
                <w:szCs w:val="16"/>
              </w:rPr>
              <w:t>Codeword 0 enabled,</w:t>
            </w:r>
          </w:p>
          <w:p w:rsidR="00E320EA" w:rsidRDefault="00C844F8">
            <w:pPr>
              <w:pStyle w:val="TAC"/>
              <w:rPr>
                <w:rFonts w:cs="Arial"/>
                <w:sz w:val="16"/>
                <w:szCs w:val="16"/>
                <w:lang w:eastAsia="zh-CN"/>
              </w:rPr>
            </w:pPr>
            <w:r>
              <w:rPr>
                <w:rFonts w:eastAsia="楷体_GB2312" w:cs="Arial"/>
                <w:kern w:val="28"/>
                <w:sz w:val="16"/>
                <w:szCs w:val="16"/>
                <w:lang w:val="en-US" w:eastAsia="zh-CN"/>
              </w:rPr>
              <w:t>Codeword 1 disabled</w:t>
            </w:r>
          </w:p>
        </w:tc>
        <w:tc>
          <w:tcPr>
            <w:tcW w:w="1130" w:type="dxa"/>
            <w:tcBorders>
              <w:top w:val="nil"/>
              <w:left w:val="single" w:sz="4" w:space="0" w:color="000000"/>
              <w:bottom w:val="nil"/>
              <w:right w:val="single" w:sz="4" w:space="0" w:color="000000"/>
            </w:tcBorders>
            <w:shd w:val="clear" w:color="auto" w:fill="D9D9D9"/>
            <w:vAlign w:val="center"/>
          </w:tcPr>
          <w:p w:rsidR="00E320EA" w:rsidRDefault="00E320EA">
            <w:pPr>
              <w:pStyle w:val="TAC"/>
              <w:rPr>
                <w:rFonts w:eastAsia="楷体_GB2312" w:cs="Arial"/>
                <w:kern w:val="28"/>
                <w:sz w:val="16"/>
                <w:szCs w:val="16"/>
                <w:lang w:val="en-US" w:eastAsia="zh-CN"/>
              </w:rPr>
            </w:pPr>
          </w:p>
        </w:tc>
        <w:tc>
          <w:tcPr>
            <w:tcW w:w="4520"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rsidR="00E320EA" w:rsidRDefault="00E320EA">
            <w:pPr>
              <w:pStyle w:val="TAC"/>
              <w:rPr>
                <w:rFonts w:eastAsia="楷体_GB2312" w:cs="Arial"/>
                <w:kern w:val="28"/>
                <w:sz w:val="16"/>
                <w:szCs w:val="16"/>
                <w:lang w:val="en-US" w:eastAsia="zh-CN"/>
              </w:rPr>
            </w:pP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320EA" w:rsidRDefault="00C844F8">
            <w:pPr>
              <w:pStyle w:val="TAC"/>
              <w:rPr>
                <w:lang w:eastAsia="zh-CN"/>
              </w:rPr>
            </w:pPr>
            <w:r>
              <w:rPr>
                <w:rFonts w:cs="Arial"/>
                <w:sz w:val="16"/>
                <w:szCs w:val="16"/>
              </w:rPr>
              <w:t>Value</w:t>
            </w:r>
          </w:p>
        </w:tc>
        <w:tc>
          <w:tcPr>
            <w:tcW w:w="123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320EA" w:rsidRDefault="00C844F8">
            <w:pPr>
              <w:pStyle w:val="TAC"/>
              <w:rPr>
                <w:lang w:eastAsia="zh-CN"/>
              </w:rPr>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96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320EA" w:rsidRDefault="00C844F8">
            <w:pPr>
              <w:pStyle w:val="TAC"/>
              <w:rPr>
                <w:lang w:eastAsia="zh-CN"/>
              </w:rPr>
            </w:pPr>
            <w:r>
              <w:rPr>
                <w:rFonts w:cs="Arial"/>
                <w:sz w:val="16"/>
                <w:szCs w:val="16"/>
              </w:rPr>
              <w:t>DMRS port(s)</w:t>
            </w:r>
          </w:p>
        </w:tc>
        <w:tc>
          <w:tcPr>
            <w:tcW w:w="10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320EA" w:rsidRDefault="00C844F8">
            <w:pPr>
              <w:pStyle w:val="TAC"/>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c>
          <w:tcPr>
            <w:tcW w:w="1130" w:type="dxa"/>
            <w:tcBorders>
              <w:top w:val="nil"/>
              <w:left w:val="single" w:sz="4" w:space="0" w:color="000000"/>
              <w:bottom w:val="nil"/>
              <w:right w:val="single" w:sz="4" w:space="0" w:color="000000"/>
            </w:tcBorders>
            <w:shd w:val="clear" w:color="auto" w:fill="D9D9D9"/>
            <w:vAlign w:val="center"/>
          </w:tcPr>
          <w:p w:rsidR="00E320EA" w:rsidRDefault="00E320EA">
            <w:pPr>
              <w:pStyle w:val="TAC"/>
              <w:rPr>
                <w:rFonts w:cs="Arial"/>
                <w:sz w:val="16"/>
                <w:szCs w:val="16"/>
                <w:lang w:eastAsia="zh-CN"/>
              </w:rPr>
            </w:pP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320EA" w:rsidRDefault="00C844F8">
            <w:pPr>
              <w:pStyle w:val="TAC"/>
              <w:rPr>
                <w:rFonts w:cs="Arial"/>
                <w:sz w:val="16"/>
                <w:szCs w:val="16"/>
                <w:lang w:eastAsia="zh-CN"/>
              </w:rPr>
            </w:pPr>
            <w:r>
              <w:rPr>
                <w:rFonts w:cs="Arial"/>
                <w:sz w:val="16"/>
                <w:szCs w:val="16"/>
              </w:rPr>
              <w:t>Value</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320EA" w:rsidRDefault="00C844F8">
            <w:pPr>
              <w:pStyle w:val="TAC"/>
              <w:rPr>
                <w:rFonts w:cs="Arial"/>
                <w:sz w:val="16"/>
                <w:szCs w:val="16"/>
                <w:lang w:eastAsia="zh-CN"/>
              </w:rPr>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320EA" w:rsidRDefault="00C844F8">
            <w:pPr>
              <w:pStyle w:val="TAC"/>
              <w:rPr>
                <w:rFonts w:cs="Arial"/>
                <w:sz w:val="16"/>
                <w:szCs w:val="16"/>
              </w:rPr>
            </w:pPr>
            <w:r>
              <w:rPr>
                <w:rFonts w:cs="Arial"/>
                <w:sz w:val="16"/>
                <w:szCs w:val="16"/>
              </w:rPr>
              <w:t>DMRS port(s)</w:t>
            </w:r>
          </w:p>
          <w:p w:rsidR="00E320EA" w:rsidRDefault="00C844F8">
            <w:pPr>
              <w:pStyle w:val="TAC"/>
              <w:rPr>
                <w:rFonts w:cs="Arial"/>
                <w:sz w:val="16"/>
                <w:szCs w:val="16"/>
                <w:lang w:eastAsia="zh-CN"/>
              </w:rPr>
            </w:pPr>
            <w:r>
              <w:rPr>
                <w:rFonts w:cs="Arial"/>
                <w:sz w:val="16"/>
                <w:szCs w:val="16"/>
              </w:rPr>
              <w:t>(for group 0; for group 1)</w:t>
            </w:r>
          </w:p>
        </w:tc>
        <w:tc>
          <w:tcPr>
            <w:tcW w:w="113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320EA" w:rsidRDefault="00C844F8">
            <w:pPr>
              <w:pStyle w:val="TAC"/>
              <w:rPr>
                <w:rFonts w:cs="Arial"/>
                <w:sz w:val="16"/>
                <w:szCs w:val="16"/>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3</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0</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0; 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4</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1; 3</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5</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0,1</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0,1; 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6</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3</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1; 2,3</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7</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4</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0,1; 2,3</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12</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5</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0</w:t>
            </w:r>
            <w:r>
              <w:rPr>
                <w:rFonts w:cs="Arial" w:hint="eastAsia"/>
                <w:sz w:val="16"/>
                <w:szCs w:val="16"/>
                <w:lang w:val="en-US" w:eastAsia="zh-CN"/>
              </w:rPr>
              <w:t>; 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13</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3</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6</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1; 3</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14</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0,1</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7</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4; 6</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15</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2,3</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8</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5; 7</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16</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0-2</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9</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0,1; 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17</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0-3</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10</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1; 2,3</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18</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0,2</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11</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4; 5,6</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19</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0</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5; 6,7</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20</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1</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13</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hint="eastAsia"/>
                <w:sz w:val="16"/>
                <w:szCs w:val="16"/>
                <w:lang w:val="en-US" w:eastAsia="zh-CN"/>
              </w:rPr>
              <w:t>0,1; 2,3</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21</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val="en-US" w:eastAsia="zh-CN"/>
              </w:rPr>
            </w:pPr>
            <w:r>
              <w:rPr>
                <w:rFonts w:cs="Arial"/>
                <w:sz w:val="16"/>
                <w:szCs w:val="16"/>
              </w:rPr>
              <w:t>2</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14</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hint="eastAsia"/>
                <w:lang w:val="en-US" w:eastAsia="zh-CN"/>
              </w:rPr>
              <w:t>4,5; 6,7</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2</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22</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3</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single" w:sz="4" w:space="0" w:color="000000"/>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sz w:val="16"/>
                <w:szCs w:val="16"/>
              </w:rPr>
              <w:t>15</w:t>
            </w:r>
            <w:r>
              <w:rPr>
                <w:rFonts w:cs="Arial" w:hint="eastAsia"/>
                <w:sz w:val="16"/>
                <w:szCs w:val="16"/>
                <w:lang w:val="en-US" w:eastAsia="zh-CN"/>
              </w:rPr>
              <w:t>-31</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color w:val="000000"/>
                <w:sz w:val="16"/>
                <w:szCs w:val="16"/>
              </w:rPr>
              <w:t>Reserved</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color w:val="000000"/>
                <w:sz w:val="16"/>
                <w:szCs w:val="16"/>
              </w:rPr>
              <w:t>Reserved</w:t>
            </w:r>
          </w:p>
        </w:tc>
        <w:tc>
          <w:tcPr>
            <w:tcW w:w="1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rFonts w:cs="Arial"/>
                <w:sz w:val="16"/>
                <w:szCs w:val="16"/>
              </w:rPr>
            </w:pPr>
            <w:r>
              <w:rPr>
                <w:rFonts w:cs="Arial"/>
                <w:color w:val="000000"/>
                <w:sz w:val="16"/>
                <w:szCs w:val="16"/>
              </w:rPr>
              <w:t>Reserved</w:t>
            </w: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23</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4</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nil"/>
            </w:tcBorders>
            <w:shd w:val="clear" w:color="auto" w:fill="auto"/>
            <w:vAlign w:val="center"/>
          </w:tcPr>
          <w:p w:rsidR="00E320EA" w:rsidRDefault="00E320EA">
            <w:pPr>
              <w:pStyle w:val="TAC"/>
              <w:rPr>
                <w:rFonts w:cs="Arial"/>
                <w:sz w:val="16"/>
                <w:szCs w:val="16"/>
              </w:rPr>
            </w:pPr>
          </w:p>
        </w:tc>
        <w:tc>
          <w:tcPr>
            <w:tcW w:w="1130" w:type="dxa"/>
            <w:tcBorders>
              <w:top w:val="single" w:sz="4" w:space="0" w:color="000000"/>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single" w:sz="4" w:space="0" w:color="000000"/>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single" w:sz="4" w:space="0" w:color="000000"/>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single" w:sz="4" w:space="0" w:color="000000"/>
              <w:left w:val="nil"/>
              <w:bottom w:val="nil"/>
              <w:right w:val="nil"/>
            </w:tcBorders>
            <w:shd w:val="clear" w:color="auto" w:fill="auto"/>
            <w:vAlign w:val="center"/>
          </w:tcPr>
          <w:p w:rsidR="00E320EA" w:rsidRDefault="00E320EA">
            <w:pPr>
              <w:pStyle w:val="TAC"/>
              <w:rPr>
                <w:rFonts w:cs="Arial"/>
                <w:color w:val="F9FBFA"/>
                <w:sz w:val="16"/>
                <w:szCs w:val="16"/>
              </w:rPr>
            </w:pP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24</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5</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nil"/>
            </w:tcBorders>
            <w:shd w:val="clear" w:color="auto" w:fill="auto"/>
            <w:vAlign w:val="center"/>
          </w:tcPr>
          <w:p w:rsidR="00E320EA" w:rsidRDefault="00E320EA">
            <w:pPr>
              <w:pStyle w:val="TAC"/>
              <w:rPr>
                <w:rFonts w:cs="Arial"/>
                <w:sz w:val="16"/>
                <w:szCs w:val="16"/>
              </w:rPr>
            </w:pPr>
          </w:p>
        </w:tc>
        <w:tc>
          <w:tcPr>
            <w:tcW w:w="1130" w:type="dxa"/>
            <w:tcBorders>
              <w:top w:val="nil"/>
              <w:left w:val="nil"/>
              <w:bottom w:val="nil"/>
              <w:right w:val="nil"/>
            </w:tcBorders>
            <w:shd w:val="clear" w:color="auto" w:fill="auto"/>
            <w:vAlign w:val="center"/>
          </w:tcPr>
          <w:p w:rsidR="00E320EA" w:rsidRDefault="00E320EA">
            <w:pPr>
              <w:pStyle w:val="TAC"/>
              <w:jc w:val="both"/>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jc w:val="both"/>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jc w:val="both"/>
              <w:rPr>
                <w:rFonts w:cs="Arial"/>
                <w:color w:val="F9FBFA"/>
                <w:sz w:val="16"/>
                <w:szCs w:val="16"/>
              </w:rPr>
            </w:pP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25</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6</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nil"/>
            </w:tcBorders>
            <w:shd w:val="clear" w:color="auto" w:fill="auto"/>
            <w:vAlign w:val="center"/>
          </w:tcPr>
          <w:p w:rsidR="00E320EA" w:rsidRDefault="00E320EA">
            <w:pPr>
              <w:pStyle w:val="TAC"/>
              <w:rPr>
                <w:rFonts w:cs="Arial"/>
                <w:sz w:val="16"/>
                <w:szCs w:val="16"/>
              </w:rPr>
            </w:pPr>
          </w:p>
        </w:tc>
        <w:tc>
          <w:tcPr>
            <w:tcW w:w="1130" w:type="dxa"/>
            <w:tcBorders>
              <w:top w:val="nil"/>
              <w:left w:val="nil"/>
              <w:bottom w:val="nil"/>
              <w:right w:val="nil"/>
            </w:tcBorders>
            <w:shd w:val="clear" w:color="auto" w:fill="auto"/>
            <w:vAlign w:val="center"/>
          </w:tcPr>
          <w:p w:rsidR="00E320EA" w:rsidRDefault="00E320EA">
            <w:pPr>
              <w:pStyle w:val="TAC"/>
              <w:jc w:val="both"/>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jc w:val="both"/>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26</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7</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nil"/>
            </w:tcBorders>
            <w:shd w:val="clear" w:color="auto" w:fill="auto"/>
            <w:vAlign w:val="center"/>
          </w:tcPr>
          <w:p w:rsidR="00E320EA" w:rsidRDefault="00E320EA">
            <w:pPr>
              <w:pStyle w:val="TAC"/>
              <w:rPr>
                <w:rFonts w:cs="Arial"/>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27</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0,1</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nil"/>
            </w:tcBorders>
            <w:shd w:val="clear" w:color="auto" w:fill="auto"/>
            <w:vAlign w:val="center"/>
          </w:tcPr>
          <w:p w:rsidR="00E320EA" w:rsidRDefault="00E320EA">
            <w:pPr>
              <w:pStyle w:val="TAC"/>
              <w:rPr>
                <w:rFonts w:cs="Arial"/>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28</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2,3</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nil"/>
            </w:tcBorders>
            <w:shd w:val="clear" w:color="auto" w:fill="auto"/>
            <w:vAlign w:val="center"/>
          </w:tcPr>
          <w:p w:rsidR="00E320EA" w:rsidRDefault="00E320EA">
            <w:pPr>
              <w:pStyle w:val="TAC"/>
              <w:rPr>
                <w:rFonts w:cs="Arial"/>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29</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4,5</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nil"/>
            </w:tcBorders>
            <w:shd w:val="clear" w:color="auto" w:fill="auto"/>
            <w:vAlign w:val="center"/>
          </w:tcPr>
          <w:p w:rsidR="00E320EA" w:rsidRDefault="00E320EA">
            <w:pPr>
              <w:pStyle w:val="TAC"/>
              <w:rPr>
                <w:rFonts w:cs="Arial"/>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30</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6,7</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2</w:t>
            </w:r>
          </w:p>
        </w:tc>
        <w:tc>
          <w:tcPr>
            <w:tcW w:w="1130" w:type="dxa"/>
            <w:tcBorders>
              <w:top w:val="nil"/>
              <w:left w:val="single" w:sz="4" w:space="0" w:color="000000"/>
              <w:bottom w:val="nil"/>
              <w:right w:val="nil"/>
            </w:tcBorders>
            <w:shd w:val="clear" w:color="auto" w:fill="auto"/>
            <w:vAlign w:val="center"/>
          </w:tcPr>
          <w:p w:rsidR="00E320EA" w:rsidRDefault="00E320EA">
            <w:pPr>
              <w:pStyle w:val="TAC"/>
              <w:rPr>
                <w:rFonts w:cs="Arial"/>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r>
      <w:tr w:rsidR="00E320EA">
        <w:trPr>
          <w:trHeight w:val="214"/>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sz w:val="16"/>
                <w:szCs w:val="16"/>
              </w:rPr>
              <w:t>31</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color w:val="000000"/>
                <w:sz w:val="16"/>
                <w:szCs w:val="16"/>
              </w:rPr>
              <w:t>Reserved</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color w:val="000000"/>
                <w:sz w:val="16"/>
                <w:szCs w:val="16"/>
              </w:rPr>
              <w:t>Reserved</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20EA" w:rsidRDefault="00C844F8">
            <w:pPr>
              <w:pStyle w:val="TAC"/>
              <w:rPr>
                <w:lang w:eastAsia="zh-CN"/>
              </w:rPr>
            </w:pPr>
            <w:r>
              <w:rPr>
                <w:rFonts w:cs="Arial"/>
                <w:color w:val="000000"/>
                <w:sz w:val="16"/>
                <w:szCs w:val="16"/>
              </w:rPr>
              <w:t>Reserved</w:t>
            </w:r>
          </w:p>
        </w:tc>
        <w:tc>
          <w:tcPr>
            <w:tcW w:w="1130" w:type="dxa"/>
            <w:tcBorders>
              <w:top w:val="nil"/>
              <w:left w:val="single" w:sz="4" w:space="0" w:color="000000"/>
              <w:bottom w:val="nil"/>
              <w:right w:val="nil"/>
            </w:tcBorders>
            <w:shd w:val="clear" w:color="auto" w:fill="auto"/>
            <w:vAlign w:val="center"/>
          </w:tcPr>
          <w:p w:rsidR="00E320EA" w:rsidRDefault="00E320EA">
            <w:pPr>
              <w:pStyle w:val="TAC"/>
              <w:rPr>
                <w:rFonts w:cs="Arial"/>
                <w:color w:val="000000"/>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bookmarkStart w:id="8" w:name="_GoBack"/>
            <w:bookmarkEnd w:id="8"/>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c>
          <w:tcPr>
            <w:tcW w:w="1130" w:type="dxa"/>
            <w:tcBorders>
              <w:top w:val="nil"/>
              <w:left w:val="nil"/>
              <w:bottom w:val="nil"/>
              <w:right w:val="nil"/>
            </w:tcBorders>
            <w:shd w:val="clear" w:color="auto" w:fill="auto"/>
            <w:vAlign w:val="center"/>
          </w:tcPr>
          <w:p w:rsidR="00E320EA" w:rsidRDefault="00E320EA">
            <w:pPr>
              <w:pStyle w:val="TAC"/>
              <w:rPr>
                <w:rFonts w:cs="Arial"/>
                <w:color w:val="F9FBFA"/>
                <w:sz w:val="16"/>
                <w:szCs w:val="16"/>
              </w:rPr>
            </w:pPr>
          </w:p>
        </w:tc>
      </w:tr>
    </w:tbl>
    <w:p w:rsidR="00E320EA" w:rsidRDefault="00E320EA">
      <w:pPr>
        <w:snapToGrid w:val="0"/>
        <w:spacing w:beforeLines="50" w:before="180" w:afterLines="50" w:after="180" w:line="240" w:lineRule="auto"/>
        <w:rPr>
          <w:rFonts w:ascii="Times New Roman" w:eastAsia="宋体" w:hAnsi="Times New Roman"/>
          <w:i/>
          <w:iCs/>
          <w:sz w:val="20"/>
          <w:szCs w:val="20"/>
        </w:rPr>
      </w:pPr>
    </w:p>
    <w:p w:rsidR="00E320EA" w:rsidRDefault="00C844F8">
      <w:pPr>
        <w:numPr>
          <w:ilvl w:val="0"/>
          <w:numId w:val="5"/>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PTRS </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sz w:val="20"/>
          <w:szCs w:val="20"/>
        </w:rPr>
        <w:t xml:space="preserve">As shown in agreements#7 and #8 of Rel-15 in the </w:t>
      </w:r>
      <w:r>
        <w:rPr>
          <w:rFonts w:ascii="Times New Roman" w:eastAsia="宋体" w:hAnsi="Times New Roman"/>
          <w:sz w:val="20"/>
          <w:szCs w:val="20"/>
        </w:rPr>
        <w:t>S</w:t>
      </w:r>
      <w:r>
        <w:rPr>
          <w:rFonts w:ascii="Times New Roman" w:eastAsia="宋体" w:hAnsi="Times New Roman" w:hint="eastAsia"/>
          <w:sz w:val="20"/>
          <w:szCs w:val="20"/>
        </w:rPr>
        <w:t>ection</w:t>
      </w:r>
      <w:r>
        <w:rPr>
          <w:rFonts w:ascii="Times New Roman" w:eastAsia="宋体" w:hAnsi="Times New Roman"/>
          <w:sz w:val="20"/>
          <w:szCs w:val="20"/>
        </w:rPr>
        <w:t xml:space="preserve"> </w:t>
      </w:r>
      <w:r>
        <w:rPr>
          <w:rFonts w:ascii="Times New Roman" w:eastAsia="宋体" w:hAnsi="Times New Roman" w:hint="eastAsia"/>
          <w:sz w:val="20"/>
          <w:szCs w:val="20"/>
        </w:rPr>
        <w:t xml:space="preserve">6, the maximum number of PTRS ports should be the same as the number of indicated DMRS port groups. For multi-TRP transmission, the number of PTRS ports is the same as the number of the DMRS port groups since different TRPs cannot share the same oscillator. For multi-panel transmission, multiple DMRS port groups can share the same PTRS port if they share the same oscillator. Since the number of DMRS groups is the same as the number of TCI states or QCL RS sets which is indicated by TCI, the number of transmitted PTRS ports should be finally indicated by TCI. Because the scenarios are exactly same as Rel-15, we propose to confirm those agreements of Rel-15. </w:t>
      </w:r>
    </w:p>
    <w:p w:rsidR="00E320EA" w:rsidRDefault="00C844F8">
      <w:pPr>
        <w:numPr>
          <w:ilvl w:val="0"/>
          <w:numId w:val="5"/>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Rate matching</w:t>
      </w:r>
    </w:p>
    <w:p w:rsidR="00E320EA" w:rsidRDefault="00C844F8" w:rsidP="0051332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LTE, rate matching resources and QCL assumption information are jointly indicated to UE for PDSCH transmission by so called PQI. This solution is flexible enough to support both single TRP transmission and CoMP, e.g. DPS, JT. </w:t>
      </w:r>
    </w:p>
    <w:p w:rsidR="00E320EA" w:rsidRDefault="00C844F8" w:rsidP="0051332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Rel-15 for PDSCH resource mapping, RRC configured rate matching resources include RB symbol level granularity and RE level granularity, e.g. some ZP CSI-RS resource sets. This method can efficiently avoid severe interference between PDSCH and some other signals especially for traditional single TRP transmission. However, it may not be enough for DPS and multi-TRP transmission. </w:t>
      </w:r>
    </w:p>
    <w:p w:rsidR="00E320EA" w:rsidRDefault="00C844F8" w:rsidP="0051332F">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Taking DPS as an example which is shown in Figure 2.1-2, if rate matching resources, e.g. periodic ZP CSI-RS resource sets are different between TRP 0 and TRP 1, RRC configured ZP CSI-RS resource set for TRP 0 is no longer </w:t>
      </w:r>
      <w:r>
        <w:rPr>
          <w:rFonts w:ascii="Times New Roman" w:eastAsia="宋体" w:hAnsi="Times New Roman" w:hint="eastAsia"/>
          <w:sz w:val="20"/>
          <w:szCs w:val="20"/>
        </w:rPr>
        <w:lastRenderedPageBreak/>
        <w:t>suitable for PDSCH transmitted from TRP1 in slot 1. Based current Rel-15 specification, if the periodic ZP CSI-RS resource set for TRP 0 is configured, the UE should always do rate matching around this ZP CSI-RS resource set even if its PDSCH is transmitted from TRP 1 in slot 1.</w:t>
      </w:r>
    </w:p>
    <w:p w:rsidR="00E320EA" w:rsidRDefault="00E320EA">
      <w:pPr>
        <w:snapToGrid w:val="0"/>
        <w:spacing w:beforeLines="50" w:before="180" w:afterLines="50" w:after="180" w:line="240" w:lineRule="auto"/>
        <w:jc w:val="center"/>
        <w:rPr>
          <w:rStyle w:val="af3"/>
        </w:rPr>
      </w:pPr>
    </w:p>
    <w:p w:rsidR="00E320EA" w:rsidRDefault="00C844F8">
      <w:pPr>
        <w:snapToGrid w:val="0"/>
        <w:spacing w:beforeLines="50" w:before="180" w:afterLines="50" w:after="180" w:line="240" w:lineRule="auto"/>
        <w:jc w:val="center"/>
        <w:rPr>
          <w:rStyle w:val="af3"/>
        </w:rPr>
      </w:pPr>
      <w:r>
        <w:rPr>
          <w:noProof/>
        </w:rPr>
        <w:drawing>
          <wp:inline distT="0" distB="0" distL="114300" distR="114300" wp14:anchorId="0C79668D" wp14:editId="285FF0C9">
            <wp:extent cx="3654425" cy="1464945"/>
            <wp:effectExtent l="0" t="0" r="3175" b="19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3654425" cy="1464945"/>
                    </a:xfrm>
                    <a:prstGeom prst="rect">
                      <a:avLst/>
                    </a:prstGeom>
                    <a:noFill/>
                    <a:ln w="9525">
                      <a:noFill/>
                    </a:ln>
                  </pic:spPr>
                </pic:pic>
              </a:graphicData>
            </a:graphic>
          </wp:inline>
        </w:drawing>
      </w:r>
    </w:p>
    <w:p w:rsidR="00E320EA" w:rsidRDefault="00C844F8">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2.1-2 For DPS, rate matching resources for TRP 0 is not suitable for TRP 1</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sz w:val="20"/>
          <w:szCs w:val="20"/>
        </w:rPr>
        <w:t xml:space="preserve">Therefore, </w:t>
      </w:r>
      <w:r>
        <w:rPr>
          <w:rFonts w:ascii="Times New Roman" w:eastAsia="宋体" w:hAnsi="Times New Roman"/>
          <w:sz w:val="20"/>
          <w:szCs w:val="20"/>
        </w:rPr>
        <w:t>r</w:t>
      </w:r>
      <w:r>
        <w:rPr>
          <w:rFonts w:ascii="Times New Roman" w:eastAsia="宋体" w:hAnsi="Times New Roman" w:hint="eastAsia"/>
          <w:sz w:val="20"/>
          <w:szCs w:val="20"/>
        </w:rPr>
        <w:t xml:space="preserve">ate matching enhancement should be supported for DPS and multi-TRP transmission. One straightforward way is to reuse LTE based solution which jointly inform rate matching resources and QCL assumption. However, it will cause very complicated standard design since the number of TCI states (maximum 128) is much more than LTE. So some other solutions should be considered for less standard effort. </w:t>
      </w:r>
    </w:p>
    <w:p w:rsidR="00E320EA" w:rsidRDefault="00C844F8">
      <w:pPr>
        <w:numPr>
          <w:ilvl w:val="0"/>
          <w:numId w:val="5"/>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Codeword mapping </w:t>
      </w:r>
    </w:p>
    <w:p w:rsidR="00E320EA" w:rsidRDefault="00C844F8">
      <w:pPr>
        <w:snapToGrid w:val="0"/>
        <w:spacing w:beforeLines="50" w:before="180" w:afterLines="50" w:after="180" w:line="240" w:lineRule="auto"/>
        <w:jc w:val="both"/>
        <w:rPr>
          <w:rFonts w:ascii="Times New Roman" w:hAnsi="Times New Roman"/>
          <w:color w:val="000000" w:themeColor="text1"/>
          <w:sz w:val="20"/>
          <w:szCs w:val="20"/>
        </w:rPr>
      </w:pPr>
      <w:r>
        <w:rPr>
          <w:rFonts w:ascii="Times New Roman" w:hAnsi="Times New Roman" w:hint="eastAsia"/>
          <w:color w:val="000000" w:themeColor="text1"/>
          <w:sz w:val="20"/>
          <w:szCs w:val="20"/>
        </w:rPr>
        <w:t xml:space="preserve">Currently, only one TB is used when the total layers are not more than 4 for single TRP/panel transmission. However, it </w:t>
      </w:r>
      <w:r>
        <w:rPr>
          <w:rFonts w:ascii="Times New Roman" w:hAnsi="Times New Roman"/>
          <w:color w:val="000000" w:themeColor="text1"/>
          <w:sz w:val="20"/>
          <w:szCs w:val="20"/>
        </w:rPr>
        <w:t>is not</w:t>
      </w:r>
      <w:r>
        <w:rPr>
          <w:rFonts w:ascii="Times New Roman" w:hAnsi="Times New Roman" w:hint="eastAsia"/>
          <w:color w:val="000000" w:themeColor="text1"/>
          <w:sz w:val="20"/>
          <w:szCs w:val="20"/>
        </w:rPr>
        <w:t xml:space="preserve"> suitable for multi-TRP transmission because of the variance of the channel conditions from different TRPs. As shown in Figure 2.1-3, we provide CDF of SINR difference between the main serving TRP and the coordinated TRP to UEs which are scheduled as the NCJT scheme. Although the large scale RSRP may has no much difference between two coordinated TRPs for NCJT UEs, the range of short term SINR difference is large because of channel fast fading.</w:t>
      </w:r>
    </w:p>
    <w:p w:rsidR="00E320EA" w:rsidRDefault="00C844F8">
      <w:pPr>
        <w:snapToGrid w:val="0"/>
        <w:spacing w:beforeLines="50" w:before="180" w:afterLines="50" w:after="180" w:line="240" w:lineRule="auto"/>
        <w:jc w:val="center"/>
        <w:rPr>
          <w:rFonts w:ascii="Times New Roman" w:hAnsi="Times New Roman"/>
          <w:color w:val="000000" w:themeColor="text1"/>
          <w:sz w:val="20"/>
          <w:szCs w:val="20"/>
        </w:rPr>
      </w:pPr>
      <w:r>
        <w:rPr>
          <w:rFonts w:ascii="Times New Roman" w:hAnsi="Times New Roman" w:hint="eastAsia"/>
          <w:noProof/>
          <w:color w:val="000000" w:themeColor="text1"/>
          <w:sz w:val="20"/>
          <w:szCs w:val="20"/>
        </w:rPr>
        <w:drawing>
          <wp:inline distT="0" distB="0" distL="114300" distR="114300" wp14:anchorId="03A52664" wp14:editId="71BE75DC">
            <wp:extent cx="3307080" cy="2475865"/>
            <wp:effectExtent l="0" t="0" r="7620" b="635"/>
            <wp:docPr id="8" name="图片 8" descr="SINR_differ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INR_difference"/>
                    <pic:cNvPicPr>
                      <a:picLocks noChangeAspect="1"/>
                    </pic:cNvPicPr>
                  </pic:nvPicPr>
                  <pic:blipFill>
                    <a:blip r:embed="rId11"/>
                    <a:stretch>
                      <a:fillRect/>
                    </a:stretch>
                  </pic:blipFill>
                  <pic:spPr>
                    <a:xfrm>
                      <a:off x="0" y="0"/>
                      <a:ext cx="3307080" cy="2475865"/>
                    </a:xfrm>
                    <a:prstGeom prst="rect">
                      <a:avLst/>
                    </a:prstGeom>
                  </pic:spPr>
                </pic:pic>
              </a:graphicData>
            </a:graphic>
          </wp:inline>
        </w:drawing>
      </w:r>
    </w:p>
    <w:p w:rsidR="00E320EA" w:rsidRDefault="00C844F8">
      <w:pPr>
        <w:snapToGrid w:val="0"/>
        <w:spacing w:beforeLines="50" w:before="180" w:afterLines="50" w:after="180" w:line="240" w:lineRule="auto"/>
        <w:jc w:val="center"/>
        <w:rPr>
          <w:rFonts w:ascii="Times New Roman" w:hAnsi="Times New Roman"/>
          <w:color w:val="000000" w:themeColor="text1"/>
          <w:sz w:val="20"/>
          <w:szCs w:val="20"/>
        </w:rPr>
      </w:pPr>
      <w:r>
        <w:rPr>
          <w:rFonts w:ascii="Times New Roman" w:hAnsi="Times New Roman" w:hint="eastAsia"/>
          <w:color w:val="000000" w:themeColor="text1"/>
          <w:sz w:val="20"/>
          <w:szCs w:val="20"/>
        </w:rPr>
        <w:t>Figure 2.1-3 CDF of SINR difference for NCJT UEs</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hint="eastAsia"/>
          <w:color w:val="000000" w:themeColor="text1"/>
          <w:sz w:val="20"/>
          <w:szCs w:val="20"/>
        </w:rPr>
        <w:t>In this case, different CWs from multiple TRPs should be considered even when the total layers are less than 4. For instance, one and one layer corresponding to CW0 and CW1 respectively can be transmitted from two TRPs. In this case, CWs can be configured with independent MCS values, the scheduling flexibility will be increased.</w:t>
      </w:r>
      <w:r>
        <w:rPr>
          <w:rFonts w:ascii="Times New Roman" w:eastAsia="宋体" w:hAnsi="Times New Roman" w:hint="eastAsia"/>
          <w:sz w:val="20"/>
          <w:szCs w:val="20"/>
        </w:rPr>
        <w:t xml:space="preserve"> </w:t>
      </w:r>
      <w:r>
        <w:rPr>
          <w:rFonts w:ascii="Times New Roman" w:eastAsia="宋体" w:hAnsi="Times New Roman"/>
          <w:sz w:val="20"/>
          <w:szCs w:val="20"/>
        </w:rPr>
        <w:t xml:space="preserve"> </w:t>
      </w:r>
      <w:r>
        <w:rPr>
          <w:rFonts w:ascii="Times New Roman" w:eastAsia="宋体" w:hAnsi="Times New Roman" w:hint="eastAsia"/>
          <w:sz w:val="20"/>
          <w:szCs w:val="20"/>
        </w:rPr>
        <w:t xml:space="preserve"> </w:t>
      </w:r>
    </w:p>
    <w:p w:rsidR="00E320EA" w:rsidRDefault="00C844F8">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lastRenderedPageBreak/>
        <w:t xml:space="preserve">In order to verify the benefit of the flexible CW mapping, we provide some LLS results as shown in Figure 2.1-4 (a) (b) (c) and (d), wherein the SNR difference between the two coordinated TRP are -3dB, -4dB, -5dB and -6dB which are typical candidates. In the simulation, we assume single layer transmission from both two coordinated TRPs. MCS adaption is used. </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noProof/>
        </w:rPr>
        <w:drawing>
          <wp:inline distT="0" distB="0" distL="114300" distR="114300" wp14:anchorId="32BC6738" wp14:editId="00D09136">
            <wp:extent cx="2541270" cy="190754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2541270" cy="1907540"/>
                    </a:xfrm>
                    <a:prstGeom prst="rect">
                      <a:avLst/>
                    </a:prstGeom>
                    <a:noFill/>
                    <a:ln w="9525">
                      <a:noFill/>
                    </a:ln>
                  </pic:spPr>
                </pic:pic>
              </a:graphicData>
            </a:graphic>
          </wp:inline>
        </w:drawing>
      </w:r>
      <w:r>
        <w:rPr>
          <w:rFonts w:ascii="Times New Roman" w:eastAsia="宋体" w:hAnsi="Times New Roman" w:hint="eastAsia"/>
          <w:sz w:val="20"/>
          <w:szCs w:val="20"/>
        </w:rPr>
        <w:t xml:space="preserve">     </w:t>
      </w:r>
      <w:r>
        <w:rPr>
          <w:noProof/>
        </w:rPr>
        <w:drawing>
          <wp:inline distT="0" distB="0" distL="114300" distR="114300" wp14:anchorId="5C5F6B21" wp14:editId="539DB8C4">
            <wp:extent cx="2557145" cy="191897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3"/>
                    <a:stretch>
                      <a:fillRect/>
                    </a:stretch>
                  </pic:blipFill>
                  <pic:spPr>
                    <a:xfrm>
                      <a:off x="0" y="0"/>
                      <a:ext cx="2557145" cy="1918970"/>
                    </a:xfrm>
                    <a:prstGeom prst="rect">
                      <a:avLst/>
                    </a:prstGeom>
                    <a:noFill/>
                    <a:ln w="9525">
                      <a:noFill/>
                    </a:ln>
                  </pic:spPr>
                </pic:pic>
              </a:graphicData>
            </a:graphic>
          </wp:inline>
        </w:drawing>
      </w:r>
    </w:p>
    <w:p w:rsidR="00E320EA" w:rsidRDefault="00C844F8">
      <w:pPr>
        <w:snapToGrid w:val="0"/>
        <w:spacing w:beforeLines="50" w:before="180" w:afterLines="50" w:after="180" w:line="240" w:lineRule="auto"/>
        <w:ind w:firstLineChars="900" w:firstLine="1800"/>
        <w:jc w:val="both"/>
        <w:rPr>
          <w:rFonts w:ascii="Times New Roman" w:eastAsia="宋体" w:hAnsi="Times New Roman"/>
          <w:sz w:val="20"/>
          <w:szCs w:val="20"/>
        </w:rPr>
      </w:pPr>
      <w:r>
        <w:rPr>
          <w:rFonts w:ascii="Times New Roman" w:eastAsia="宋体" w:hAnsi="Times New Roman" w:hint="eastAsia"/>
          <w:sz w:val="20"/>
          <w:szCs w:val="20"/>
        </w:rPr>
        <w:t>Figure 2.1-4 (a)                           Figure 2.1-4 (b)</w:t>
      </w:r>
    </w:p>
    <w:p w:rsidR="00E320EA" w:rsidRDefault="00C844F8">
      <w:pPr>
        <w:snapToGrid w:val="0"/>
        <w:spacing w:beforeLines="50" w:before="180" w:afterLines="50" w:after="180" w:line="240" w:lineRule="auto"/>
        <w:jc w:val="both"/>
        <w:rPr>
          <w:rFonts w:ascii="Times New Roman" w:hAnsi="Times New Roman"/>
          <w:sz w:val="20"/>
          <w:szCs w:val="20"/>
        </w:rPr>
      </w:pPr>
      <w:r>
        <w:rPr>
          <w:noProof/>
        </w:rPr>
        <w:drawing>
          <wp:inline distT="0" distB="0" distL="114300" distR="114300" wp14:anchorId="64C60C18" wp14:editId="1CCAED35">
            <wp:extent cx="2517140" cy="1889125"/>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4"/>
                    <a:stretch>
                      <a:fillRect/>
                    </a:stretch>
                  </pic:blipFill>
                  <pic:spPr>
                    <a:xfrm>
                      <a:off x="0" y="0"/>
                      <a:ext cx="2517140" cy="1889125"/>
                    </a:xfrm>
                    <a:prstGeom prst="rect">
                      <a:avLst/>
                    </a:prstGeom>
                    <a:noFill/>
                    <a:ln w="9525">
                      <a:noFill/>
                    </a:ln>
                  </pic:spPr>
                </pic:pic>
              </a:graphicData>
            </a:graphic>
          </wp:inline>
        </w:drawing>
      </w:r>
      <w:r>
        <w:rPr>
          <w:rFonts w:hint="eastAsia"/>
        </w:rPr>
        <w:t xml:space="preserve">     </w:t>
      </w:r>
      <w:r>
        <w:rPr>
          <w:noProof/>
        </w:rPr>
        <w:drawing>
          <wp:inline distT="0" distB="0" distL="114300" distR="114300" wp14:anchorId="2FFAC0BA" wp14:editId="41C07B6F">
            <wp:extent cx="2660650" cy="1850390"/>
            <wp:effectExtent l="0" t="0" r="0" b="0"/>
            <wp:docPr id="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0"/>
                    <pic:cNvPicPr>
                      <a:picLocks noChangeAspect="1"/>
                    </pic:cNvPicPr>
                  </pic:nvPicPr>
                  <pic:blipFill>
                    <a:blip r:embed="rId15"/>
                    <a:stretch>
                      <a:fillRect/>
                    </a:stretch>
                  </pic:blipFill>
                  <pic:spPr>
                    <a:xfrm>
                      <a:off x="0" y="0"/>
                      <a:ext cx="2660650" cy="1850390"/>
                    </a:xfrm>
                    <a:prstGeom prst="rect">
                      <a:avLst/>
                    </a:prstGeom>
                    <a:noFill/>
                    <a:ln w="9525">
                      <a:noFill/>
                    </a:ln>
                  </pic:spPr>
                </pic:pic>
              </a:graphicData>
            </a:graphic>
          </wp:inline>
        </w:drawing>
      </w:r>
    </w:p>
    <w:p w:rsidR="00E320EA" w:rsidRDefault="00C844F8">
      <w:pPr>
        <w:snapToGrid w:val="0"/>
        <w:spacing w:beforeLines="50" w:before="180" w:afterLines="50" w:after="180" w:line="240" w:lineRule="auto"/>
        <w:ind w:firstLineChars="700" w:firstLine="1400"/>
        <w:jc w:val="both"/>
        <w:rPr>
          <w:rFonts w:ascii="Times New Roman" w:eastAsia="宋体" w:hAnsi="Times New Roman"/>
          <w:sz w:val="20"/>
          <w:szCs w:val="20"/>
        </w:rPr>
      </w:pPr>
      <w:r>
        <w:rPr>
          <w:rFonts w:ascii="Times New Roman" w:eastAsia="宋体" w:hAnsi="Times New Roman" w:hint="eastAsia"/>
          <w:sz w:val="20"/>
          <w:szCs w:val="20"/>
        </w:rPr>
        <w:t>Figure 2.1-4 (c)                              Figure 2.1-4 (d)</w:t>
      </w:r>
    </w:p>
    <w:p w:rsidR="00E320EA" w:rsidRDefault="00C844F8">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From results, it is observed that obvious gain can be achieved based on two CW mapping at high SINR region which is typical SNR range where NCJT can achieve gain.</w:t>
      </w:r>
    </w:p>
    <w:p w:rsidR="00E320EA" w:rsidRDefault="00C844F8">
      <w:pPr>
        <w:numPr>
          <w:ilvl w:val="0"/>
          <w:numId w:val="5"/>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CSI-RS </w:t>
      </w:r>
    </w:p>
    <w:p w:rsidR="00E320EA" w:rsidRDefault="00C844F8" w:rsidP="0051332F">
      <w:pPr>
        <w:numPr>
          <w:ilvl w:val="255"/>
          <w:numId w:val="0"/>
        </w:numPr>
        <w:snapToGrid w:val="0"/>
        <w:spacing w:after="0" w:line="240" w:lineRule="auto"/>
        <w:jc w:val="both"/>
        <w:rPr>
          <w:rFonts w:ascii="Times New Roman" w:hAnsi="Times New Roman"/>
          <w:i/>
          <w:iCs/>
          <w:sz w:val="20"/>
          <w:szCs w:val="20"/>
        </w:rPr>
      </w:pPr>
      <w:r>
        <w:rPr>
          <w:rFonts w:ascii="Times New Roman" w:eastAsia="宋体" w:hAnsi="Times New Roman" w:hint="eastAsia"/>
          <w:sz w:val="20"/>
          <w:szCs w:val="20"/>
        </w:rPr>
        <w:t xml:space="preserve">In Rel-15, it was agreed that </w:t>
      </w:r>
      <w:r>
        <w:rPr>
          <w:rFonts w:ascii="Times New Roman" w:eastAsia="MS Mincho" w:hAnsi="Times New Roman"/>
          <w:sz w:val="20"/>
          <w:szCs w:val="20"/>
          <w:lang w:eastAsia="ja-JP"/>
        </w:rPr>
        <w:t>CSI-RS ports within a CSI-RS resource have at least two types of QCL assumptions</w:t>
      </w:r>
      <w:r>
        <w:rPr>
          <w:rFonts w:ascii="Times New Roman" w:eastAsia="宋体" w:hAnsi="Times New Roman" w:hint="eastAsia"/>
          <w:sz w:val="20"/>
          <w:szCs w:val="20"/>
        </w:rPr>
        <w:t xml:space="preserve"> as described in the agreements#4 in Appendix. However, it was not captured in the phase I specifications because of </w:t>
      </w:r>
      <w:r>
        <w:rPr>
          <w:rFonts w:ascii="Times New Roman" w:hAnsi="Times New Roman" w:hint="eastAsia"/>
          <w:sz w:val="20"/>
          <w:szCs w:val="20"/>
        </w:rPr>
        <w:t>scope reducing in RAN#76 meeting.</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sz w:val="20"/>
          <w:szCs w:val="20"/>
        </w:rPr>
        <w:t>For CSI based on type II port selection codebook</w:t>
      </w:r>
      <w:r>
        <w:rPr>
          <w:rFonts w:ascii="Times New Roman" w:eastAsia="宋体" w:hAnsi="Times New Roman"/>
          <w:sz w:val="20"/>
          <w:szCs w:val="20"/>
        </w:rPr>
        <w:t xml:space="preserve"> or non-PMI feedback</w:t>
      </w:r>
      <w:r>
        <w:rPr>
          <w:rFonts w:ascii="Times New Roman" w:eastAsia="宋体" w:hAnsi="Times New Roman" w:hint="eastAsia"/>
          <w:sz w:val="20"/>
          <w:szCs w:val="20"/>
        </w:rPr>
        <w:t>, only one periodic/semi-persistent CSI-RS resource can be configured within a CSI-RS resource setting or only one aperiodic CSI-RS resource can be triggered within a CSI-RS resource setting. Further, the CSI-RS re</w:t>
      </w:r>
      <w:r>
        <w:rPr>
          <w:rFonts w:ascii="Times New Roman" w:eastAsia="宋体" w:hAnsi="Times New Roman"/>
          <w:sz w:val="20"/>
          <w:szCs w:val="20"/>
        </w:rPr>
        <w:t>s</w:t>
      </w:r>
      <w:r>
        <w:rPr>
          <w:rFonts w:ascii="Times New Roman" w:eastAsia="宋体" w:hAnsi="Times New Roman" w:hint="eastAsia"/>
          <w:sz w:val="20"/>
          <w:szCs w:val="20"/>
        </w:rPr>
        <w:t xml:space="preserve">ource can be configured with one TCI which only includes one QCL RS set. For the case of multi-TRP/panel transmission, it is too restrictive since gNB can transmit multiple beams simultaneously. </w:t>
      </w:r>
      <w:r>
        <w:rPr>
          <w:rFonts w:ascii="Times New Roman" w:eastAsia="宋体" w:hAnsi="Times New Roman"/>
          <w:sz w:val="20"/>
          <w:szCs w:val="20"/>
        </w:rPr>
        <w:t xml:space="preserve"> In order to derive more accurate CSI for multi-beam transmission based on one CSI-RS resource, </w:t>
      </w:r>
      <w:r>
        <w:rPr>
          <w:rFonts w:ascii="Times New Roman" w:eastAsia="宋体" w:hAnsi="Times New Roman" w:hint="eastAsia"/>
          <w:sz w:val="20"/>
          <w:szCs w:val="20"/>
        </w:rPr>
        <w:t>it is better to support more than one beams for one CSI-RS resource which is used for CSI based on port selection codebook</w:t>
      </w:r>
      <w:r>
        <w:rPr>
          <w:rFonts w:ascii="Times New Roman" w:eastAsia="宋体" w:hAnsi="Times New Roman"/>
          <w:sz w:val="20"/>
          <w:szCs w:val="20"/>
        </w:rPr>
        <w:t xml:space="preserve"> or non-PMI feedback</w:t>
      </w:r>
      <w:r>
        <w:rPr>
          <w:rFonts w:ascii="Times New Roman" w:eastAsia="宋体" w:hAnsi="Times New Roman" w:hint="eastAsia"/>
          <w:sz w:val="20"/>
          <w:szCs w:val="20"/>
        </w:rPr>
        <w:t>. In other words, the configured TCI can include more than one QCL RS sets or multiple RRC configured TCI states can be configured to one CSI-RS resource and the same TCI framework for multi-TRP/panel PDSCH can be reused.</w:t>
      </w:r>
    </w:p>
    <w:p w:rsidR="00E320EA" w:rsidRDefault="00C844F8">
      <w:pPr>
        <w:numPr>
          <w:ilvl w:val="0"/>
          <w:numId w:val="5"/>
        </w:num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CSI </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For multi-panel transmission, one CSI-RS resource can be configured a TCI with multiple QCL RS sets where each corresponds to one beam. In this case, the combined CQI can be considered to achieve accurate interference estimation and save CSI feedback overhead. In order to get flexibility, independent RI and PMI may still be needed</w:t>
      </w:r>
      <w:r>
        <w:rPr>
          <w:rFonts w:ascii="Times New Roman" w:eastAsia="宋体" w:hAnsi="Times New Roman"/>
          <w:sz w:val="20"/>
          <w:szCs w:val="20"/>
        </w:rPr>
        <w:t xml:space="preserve"> for multi-TRP scenarios</w:t>
      </w:r>
      <w:r>
        <w:rPr>
          <w:rFonts w:ascii="Times New Roman" w:eastAsia="宋体" w:hAnsi="Times New Roman" w:hint="eastAsia"/>
          <w:sz w:val="20"/>
          <w:szCs w:val="20"/>
        </w:rPr>
        <w:t xml:space="preserve">. In short, the </w:t>
      </w:r>
      <w:r>
        <w:rPr>
          <w:rFonts w:ascii="Times New Roman" w:eastAsia="宋体" w:hAnsi="Times New Roman"/>
          <w:sz w:val="20"/>
          <w:szCs w:val="20"/>
        </w:rPr>
        <w:t>enhancements</w:t>
      </w:r>
      <w:r>
        <w:rPr>
          <w:rFonts w:ascii="Times New Roman" w:eastAsia="宋体" w:hAnsi="Times New Roman" w:hint="eastAsia"/>
          <w:sz w:val="20"/>
          <w:szCs w:val="20"/>
        </w:rPr>
        <w:t xml:space="preserve"> besides that on CSI-RS QCL assumption for CSI based on type II port selection codebook</w:t>
      </w:r>
      <w:r>
        <w:rPr>
          <w:rFonts w:ascii="Times New Roman" w:eastAsia="宋体" w:hAnsi="Times New Roman"/>
          <w:sz w:val="20"/>
          <w:szCs w:val="20"/>
        </w:rPr>
        <w:t xml:space="preserve"> or non-PMI feedback</w:t>
      </w:r>
      <w:r>
        <w:rPr>
          <w:rFonts w:ascii="Times New Roman" w:eastAsia="宋体" w:hAnsi="Times New Roman" w:hint="eastAsia"/>
          <w:sz w:val="20"/>
          <w:szCs w:val="20"/>
        </w:rPr>
        <w:t xml:space="preserve"> can be assumed as the CSI measurement enhancements. </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Based on the above analysis, our proposal are listed as follows</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bCs/>
          <w:i/>
          <w:iCs/>
          <w:sz w:val="20"/>
          <w:szCs w:val="20"/>
        </w:rPr>
        <w:t>Proposal 1:</w:t>
      </w:r>
      <w:r>
        <w:rPr>
          <w:rFonts w:ascii="Times New Roman" w:eastAsia="宋体" w:hAnsi="Times New Roman"/>
          <w:i/>
          <w:iCs/>
          <w:sz w:val="20"/>
          <w:szCs w:val="20"/>
        </w:rPr>
        <w:t xml:space="preserve"> </w:t>
      </w:r>
      <w:r>
        <w:rPr>
          <w:rFonts w:ascii="Times New Roman" w:eastAsia="宋体" w:hAnsi="Times New Roman" w:hint="eastAsia"/>
          <w:i/>
          <w:iCs/>
          <w:sz w:val="20"/>
          <w:szCs w:val="20"/>
        </w:rPr>
        <w:t>For single PDCCH design, at least following enhancements are specified.</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 xml:space="preserve"> TCI </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DMRS port indication</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 xml:space="preserve">PTRS port </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Rate matching</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CW mapping</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CSI measurement</w:t>
      </w:r>
      <w:r>
        <w:rPr>
          <w:rFonts w:ascii="Times New Roman" w:eastAsia="宋体" w:hAnsi="Times New Roman"/>
          <w:i/>
          <w:iCs/>
          <w:sz w:val="20"/>
          <w:szCs w:val="20"/>
        </w:rPr>
        <w:t xml:space="preserve"> and feedback</w:t>
      </w:r>
    </w:p>
    <w:p w:rsidR="00E320EA" w:rsidRDefault="00C844F8">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1-1: </w:t>
      </w:r>
      <w:r>
        <w:rPr>
          <w:rFonts w:ascii="Times New Roman" w:eastAsia="宋体" w:hAnsi="Times New Roman" w:hint="eastAsia"/>
          <w:i/>
          <w:iCs/>
          <w:sz w:val="20"/>
          <w:szCs w:val="20"/>
        </w:rPr>
        <w:t xml:space="preserve">For single PDCCH design, </w:t>
      </w:r>
      <w:r>
        <w:rPr>
          <w:rFonts w:ascii="Times New Roman" w:eastAsia="宋体" w:hAnsi="Times New Roman"/>
          <w:i/>
          <w:iCs/>
          <w:sz w:val="20"/>
          <w:szCs w:val="20"/>
        </w:rPr>
        <w:t xml:space="preserve">one TCI code point in DCI should be able to correspond to two </w:t>
      </w:r>
      <w:r>
        <w:rPr>
          <w:rFonts w:ascii="Times New Roman" w:eastAsia="宋体" w:hAnsi="Times New Roman" w:hint="eastAsia"/>
          <w:i/>
          <w:iCs/>
          <w:sz w:val="20"/>
          <w:szCs w:val="20"/>
        </w:rPr>
        <w:t xml:space="preserve">RRC configured </w:t>
      </w:r>
      <w:r>
        <w:rPr>
          <w:rFonts w:ascii="Times New Roman" w:eastAsia="宋体" w:hAnsi="Times New Roman"/>
          <w:i/>
          <w:iCs/>
          <w:sz w:val="20"/>
          <w:szCs w:val="20"/>
        </w:rPr>
        <w:t>TCI states</w:t>
      </w:r>
    </w:p>
    <w:p w:rsidR="00E320EA" w:rsidRDefault="00C844F8">
      <w:pPr>
        <w:snapToGrid w:val="0"/>
        <w:spacing w:beforeLines="50" w:before="180" w:afterLines="50" w:after="180" w:line="240" w:lineRule="auto"/>
        <w:ind w:firstLineChars="200" w:firstLine="400"/>
        <w:rPr>
          <w:rFonts w:ascii="Times New Roman" w:eastAsia="宋体" w:hAnsi="Times New Roman"/>
          <w:b/>
          <w:bCs/>
          <w:i/>
          <w:iCs/>
          <w:sz w:val="20"/>
          <w:szCs w:val="20"/>
        </w:rPr>
      </w:pPr>
      <w:r>
        <w:rPr>
          <w:rFonts w:ascii="Times New Roman" w:eastAsia="宋体" w:hAnsi="Times New Roman" w:hint="eastAsia"/>
          <w:i/>
          <w:iCs/>
          <w:sz w:val="20"/>
          <w:szCs w:val="20"/>
        </w:rPr>
        <w:t>- MAC CE should be enhanced to output maximum N candidates wherein each candidate can include one RRC configured TCI state or TCI state pair. N=8 should be the baseline.</w:t>
      </w:r>
    </w:p>
    <w:p w:rsidR="00E320EA" w:rsidRDefault="00C844F8">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1-2: </w:t>
      </w:r>
      <w:r>
        <w:rPr>
          <w:rFonts w:ascii="Times New Roman" w:eastAsia="宋体" w:hAnsi="Times New Roman" w:hint="eastAsia"/>
          <w:i/>
          <w:iCs/>
          <w:sz w:val="20"/>
          <w:szCs w:val="20"/>
        </w:rPr>
        <w:t xml:space="preserve">For single PDCCH design, a new DMRS port indication table should be introduced when TCI code point in DCI corresponds to two TCI states. </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1-3: </w:t>
      </w:r>
      <w:r>
        <w:rPr>
          <w:rFonts w:ascii="Times New Roman" w:eastAsia="宋体" w:hAnsi="Times New Roman" w:hint="eastAsia"/>
          <w:i/>
          <w:iCs/>
          <w:sz w:val="20"/>
          <w:szCs w:val="20"/>
        </w:rPr>
        <w:t>Confirm the conclusion of Rel-15 on PTRS and DMRS port group.</w:t>
      </w:r>
    </w:p>
    <w:p w:rsidR="00E320EA" w:rsidRDefault="00C844F8">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1-4: </w:t>
      </w:r>
      <w:r>
        <w:rPr>
          <w:rFonts w:ascii="Times New Roman" w:eastAsia="宋体" w:hAnsi="Times New Roman" w:hint="eastAsia"/>
          <w:i/>
          <w:iCs/>
          <w:sz w:val="20"/>
          <w:szCs w:val="20"/>
        </w:rPr>
        <w:t>Rate matching enhancement should be supported.</w:t>
      </w:r>
    </w:p>
    <w:p w:rsidR="00E320EA" w:rsidRDefault="00C844F8">
      <w:pPr>
        <w:snapToGrid w:val="0"/>
        <w:spacing w:beforeLines="50" w:before="180" w:afterLines="50" w:after="180" w:line="240" w:lineRule="auto"/>
        <w:rPr>
          <w:rFonts w:ascii="Times New Roman" w:eastAsia="宋体" w:hAnsi="Times New Roman"/>
          <w:sz w:val="20"/>
          <w:szCs w:val="20"/>
        </w:rPr>
      </w:pPr>
      <w:r>
        <w:rPr>
          <w:rFonts w:ascii="Times New Roman" w:hAnsi="Times New Roman" w:hint="eastAsia"/>
          <w:b/>
          <w:bCs/>
          <w:i/>
          <w:iCs/>
          <w:color w:val="000000" w:themeColor="text1"/>
          <w:sz w:val="20"/>
          <w:szCs w:val="20"/>
        </w:rPr>
        <w:t>Proposal 1-5:</w:t>
      </w:r>
      <w:r>
        <w:rPr>
          <w:rFonts w:ascii="Times New Roman" w:hAnsi="Times New Roman" w:hint="eastAsia"/>
          <w:i/>
          <w:iCs/>
          <w:color w:val="000000" w:themeColor="text1"/>
          <w:sz w:val="20"/>
          <w:szCs w:val="20"/>
        </w:rPr>
        <w:t xml:space="preserve"> </w:t>
      </w:r>
      <w:r>
        <w:rPr>
          <w:rFonts w:ascii="Times New Roman" w:eastAsia="宋体" w:hAnsi="Times New Roman" w:hint="eastAsia"/>
          <w:i/>
          <w:iCs/>
          <w:sz w:val="20"/>
          <w:szCs w:val="20"/>
        </w:rPr>
        <w:t xml:space="preserve">For single PDCCH design, </w:t>
      </w:r>
      <w:r>
        <w:rPr>
          <w:rFonts w:ascii="Times New Roman" w:hAnsi="Times New Roman" w:hint="eastAsia"/>
          <w:i/>
          <w:iCs/>
          <w:color w:val="000000" w:themeColor="text1"/>
          <w:sz w:val="20"/>
          <w:szCs w:val="20"/>
        </w:rPr>
        <w:t>more flexible CW mapping should be supported for multi-TRP/panel transmission.</w:t>
      </w:r>
      <w:r>
        <w:rPr>
          <w:rFonts w:ascii="Times New Roman" w:eastAsia="宋体" w:hAnsi="Times New Roman" w:hint="eastAsia"/>
          <w:sz w:val="20"/>
          <w:szCs w:val="20"/>
        </w:rPr>
        <w:t xml:space="preserve"> </w:t>
      </w:r>
    </w:p>
    <w:p w:rsidR="00E320EA" w:rsidRDefault="00C844F8">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b/>
          <w:bCs/>
          <w:i/>
          <w:iCs/>
          <w:sz w:val="20"/>
          <w:szCs w:val="20"/>
        </w:rPr>
        <w:t>Proposal 1-6:</w:t>
      </w:r>
      <w:r>
        <w:rPr>
          <w:rFonts w:ascii="Times New Roman" w:eastAsia="宋体" w:hAnsi="Times New Roman" w:hint="eastAsia"/>
          <w:i/>
          <w:iCs/>
          <w:sz w:val="20"/>
          <w:szCs w:val="20"/>
        </w:rPr>
        <w:t xml:space="preserve"> For one CSI-RS resource which is used for CSI based on type II port selection codebook</w:t>
      </w:r>
      <w:r>
        <w:rPr>
          <w:rFonts w:ascii="Times New Roman" w:eastAsia="宋体" w:hAnsi="Times New Roman"/>
          <w:i/>
          <w:iCs/>
          <w:sz w:val="20"/>
          <w:szCs w:val="20"/>
        </w:rPr>
        <w:t xml:space="preserve"> or non-PMI feedback</w:t>
      </w:r>
      <w:r>
        <w:rPr>
          <w:rFonts w:ascii="Times New Roman" w:eastAsia="宋体" w:hAnsi="Times New Roman" w:hint="eastAsia"/>
          <w:i/>
          <w:iCs/>
          <w:sz w:val="20"/>
          <w:szCs w:val="20"/>
        </w:rPr>
        <w:t xml:space="preserve">, support more than one QCL </w:t>
      </w:r>
      <w:r>
        <w:rPr>
          <w:rFonts w:ascii="Times New Roman" w:eastAsia="宋体" w:hAnsi="Times New Roman"/>
          <w:i/>
          <w:iCs/>
          <w:sz w:val="20"/>
          <w:szCs w:val="20"/>
        </w:rPr>
        <w:t xml:space="preserve">RS </w:t>
      </w:r>
      <w:r>
        <w:rPr>
          <w:rFonts w:ascii="Times New Roman" w:eastAsia="宋体" w:hAnsi="Times New Roman" w:hint="eastAsia"/>
          <w:i/>
          <w:iCs/>
          <w:sz w:val="20"/>
          <w:szCs w:val="20"/>
        </w:rPr>
        <w:t>sets contained in the configured TCI</w:t>
      </w:r>
      <w:r>
        <w:rPr>
          <w:rFonts w:ascii="Times New Roman" w:eastAsia="宋体" w:hAnsi="Times New Roman"/>
          <w:i/>
          <w:iCs/>
          <w:sz w:val="20"/>
          <w:szCs w:val="20"/>
        </w:rPr>
        <w:t xml:space="preserve"> for the CSI-RS resource</w:t>
      </w:r>
      <w:r>
        <w:rPr>
          <w:rFonts w:ascii="Times New Roman" w:eastAsia="宋体" w:hAnsi="Times New Roman" w:hint="eastAsia"/>
          <w:i/>
          <w:iCs/>
          <w:sz w:val="20"/>
          <w:szCs w:val="20"/>
        </w:rPr>
        <w:t>.</w:t>
      </w:r>
    </w:p>
    <w:p w:rsidR="00E320EA" w:rsidRDefault="00C844F8">
      <w:pPr>
        <w:pStyle w:val="3"/>
        <w:snapToGrid w:val="0"/>
        <w:spacing w:beforeLines="50" w:before="180" w:afterLines="50" w:after="180" w:line="240" w:lineRule="auto"/>
        <w:rPr>
          <w:sz w:val="21"/>
          <w:szCs w:val="21"/>
          <w:lang w:val="en-US"/>
        </w:rPr>
      </w:pPr>
      <w:r>
        <w:rPr>
          <w:rFonts w:hint="eastAsia"/>
          <w:sz w:val="21"/>
          <w:szCs w:val="21"/>
          <w:lang w:val="en-US"/>
        </w:rPr>
        <w:t>For multiple PDCCHs design</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Since the main use case of multiple PDCCH design is for multi-TRP transmission without ideal backhaul, it is better to support independent physical resource scheduling, ACK/NACK feedback, CSI feedback for the transmissions between a UE and two coordinated TRPs. Therefore, some high layer configurations should be extended to or divided into two groups including DL and UL for potential NCJT transmission. And one group is for one TRP transmission. </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Based on Rel-15 RRC structure, one </w:t>
      </w:r>
      <w:r>
        <w:rPr>
          <w:rFonts w:ascii="Times New Roman" w:eastAsia="宋体" w:hAnsi="Times New Roman" w:hint="eastAsia"/>
          <w:i/>
          <w:iCs/>
          <w:sz w:val="20"/>
          <w:szCs w:val="20"/>
        </w:rPr>
        <w:t>PDSCH-Config</w:t>
      </w:r>
      <w:r>
        <w:rPr>
          <w:rFonts w:ascii="Times New Roman" w:eastAsia="宋体" w:hAnsi="Times New Roman" w:hint="eastAsia"/>
          <w:sz w:val="20"/>
          <w:szCs w:val="20"/>
        </w:rPr>
        <w:t xml:space="preserve"> is configured per BWP. Since many parameters configured under </w:t>
      </w:r>
      <w:r>
        <w:rPr>
          <w:rFonts w:ascii="Times New Roman" w:eastAsia="宋体" w:hAnsi="Times New Roman"/>
          <w:i/>
          <w:iCs/>
          <w:sz w:val="20"/>
          <w:szCs w:val="20"/>
        </w:rPr>
        <w:t>PDSCH-Config</w:t>
      </w:r>
      <w:r>
        <w:rPr>
          <w:rFonts w:ascii="Times New Roman" w:eastAsia="宋体" w:hAnsi="Times New Roman" w:hint="eastAsia"/>
          <w:sz w:val="20"/>
          <w:szCs w:val="20"/>
        </w:rPr>
        <w:t xml:space="preserve">, e.g. DMRS configuration, TCI pool, rate matching resources may be different for the two TRPs, the parameter </w:t>
      </w:r>
      <w:r>
        <w:rPr>
          <w:rFonts w:ascii="Times New Roman" w:eastAsia="宋体" w:hAnsi="Times New Roman" w:hint="eastAsia"/>
          <w:i/>
          <w:iCs/>
          <w:sz w:val="20"/>
          <w:szCs w:val="20"/>
        </w:rPr>
        <w:t xml:space="preserve">PDSCH-Config </w:t>
      </w:r>
      <w:r>
        <w:rPr>
          <w:rFonts w:ascii="Times New Roman" w:eastAsia="宋体" w:hAnsi="Times New Roman" w:hint="eastAsia"/>
          <w:sz w:val="20"/>
          <w:szCs w:val="20"/>
        </w:rPr>
        <w:t xml:space="preserve">should be extended to two which are for two coordinated TRPs. </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From two TRPs to UE, the candidates of QCL assumptions are most</w:t>
      </w:r>
      <w:r>
        <w:rPr>
          <w:rFonts w:ascii="Times New Roman" w:eastAsia="宋体" w:hAnsi="Times New Roman"/>
          <w:sz w:val="20"/>
          <w:szCs w:val="20"/>
        </w:rPr>
        <w:t xml:space="preserve"> </w:t>
      </w:r>
      <w:r>
        <w:rPr>
          <w:rFonts w:ascii="Times New Roman" w:eastAsia="宋体" w:hAnsi="Times New Roman" w:hint="eastAsia"/>
          <w:sz w:val="20"/>
          <w:szCs w:val="20"/>
        </w:rPr>
        <w:t xml:space="preserve">likely different, </w:t>
      </w:r>
      <w:r>
        <w:rPr>
          <w:rFonts w:ascii="Times New Roman" w:eastAsia="宋体" w:hAnsi="Times New Roman"/>
          <w:sz w:val="20"/>
          <w:szCs w:val="20"/>
        </w:rPr>
        <w:t xml:space="preserve">and hence </w:t>
      </w:r>
      <w:r>
        <w:rPr>
          <w:rFonts w:ascii="Times New Roman" w:eastAsia="宋体" w:hAnsi="Times New Roman" w:hint="eastAsia"/>
          <w:sz w:val="20"/>
          <w:szCs w:val="20"/>
        </w:rPr>
        <w:t>TCI states for PDCCH of two TRPs should be separately configured. Since TCI is configured per CORESET, we propose to divide all configured CORESETS into two groups for DL control configuration.</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To make UE separately feedback A/N or CSI, independent PUCCH configuration should be supported. Similar with </w:t>
      </w:r>
      <w:r>
        <w:rPr>
          <w:rFonts w:ascii="Times New Roman" w:eastAsia="宋体" w:hAnsi="Times New Roman" w:hint="eastAsia"/>
          <w:i/>
          <w:iCs/>
          <w:sz w:val="20"/>
          <w:szCs w:val="20"/>
        </w:rPr>
        <w:t>PDSCH-Config</w:t>
      </w:r>
      <w:r>
        <w:rPr>
          <w:rFonts w:ascii="Times New Roman" w:eastAsia="宋体" w:hAnsi="Times New Roman" w:hint="eastAsia"/>
          <w:sz w:val="20"/>
          <w:szCs w:val="20"/>
        </w:rPr>
        <w:t xml:space="preserve">, two </w:t>
      </w:r>
      <w:r>
        <w:rPr>
          <w:rFonts w:ascii="Times New Roman" w:eastAsia="宋体" w:hAnsi="Times New Roman" w:hint="eastAsia"/>
          <w:i/>
          <w:iCs/>
          <w:sz w:val="20"/>
          <w:szCs w:val="20"/>
        </w:rPr>
        <w:t>PUCCH-Config</w:t>
      </w:r>
      <w:r>
        <w:rPr>
          <w:rFonts w:ascii="Times New Roman" w:eastAsia="宋体" w:hAnsi="Times New Roman" w:hint="eastAsia"/>
          <w:sz w:val="20"/>
          <w:szCs w:val="20"/>
        </w:rPr>
        <w:t xml:space="preserve"> can be supported.  </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sz w:val="20"/>
          <w:szCs w:val="20"/>
        </w:rPr>
        <w:t xml:space="preserve">Some other parameters should also be considered to extend to or divide into two groups, such as </w:t>
      </w:r>
      <w:r>
        <w:rPr>
          <w:rFonts w:ascii="Times New Roman" w:eastAsia="宋体" w:hAnsi="Times New Roman"/>
          <w:i/>
          <w:iCs/>
          <w:sz w:val="20"/>
          <w:szCs w:val="20"/>
        </w:rPr>
        <w:t>srs</w:t>
      </w:r>
      <w:r>
        <w:rPr>
          <w:rFonts w:ascii="Times New Roman" w:eastAsia="宋体" w:hAnsi="Times New Roman" w:hint="eastAsia"/>
          <w:i/>
          <w:iCs/>
          <w:sz w:val="20"/>
          <w:szCs w:val="20"/>
        </w:rPr>
        <w:t xml:space="preserve">-Config. </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After extended or divided those necessary DL and UL configurations across all BWPs and CCs, all parameters in the same group should be associated for the same TRP. As shown in Figure 2.1-5, all parameters in the blue box are associated for TRP0, and all parameters in the red box are associated for TRP1.</w:t>
      </w:r>
    </w:p>
    <w:p w:rsidR="00E320EA" w:rsidRDefault="00C844F8">
      <w:pPr>
        <w:snapToGrid w:val="0"/>
        <w:spacing w:beforeLines="50" w:before="180" w:afterLines="50" w:after="180" w:line="240" w:lineRule="auto"/>
        <w:jc w:val="center"/>
      </w:pPr>
      <w:r>
        <w:rPr>
          <w:noProof/>
        </w:rPr>
        <w:drawing>
          <wp:inline distT="0" distB="0" distL="114300" distR="114300" wp14:anchorId="104C1F54" wp14:editId="535A905D">
            <wp:extent cx="4157980" cy="2089785"/>
            <wp:effectExtent l="0" t="0" r="13970" b="5715"/>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6"/>
                    <a:stretch>
                      <a:fillRect/>
                    </a:stretch>
                  </pic:blipFill>
                  <pic:spPr>
                    <a:xfrm>
                      <a:off x="0" y="0"/>
                      <a:ext cx="4157980" cy="2089785"/>
                    </a:xfrm>
                    <a:prstGeom prst="rect">
                      <a:avLst/>
                    </a:prstGeom>
                    <a:noFill/>
                    <a:ln w="9525">
                      <a:noFill/>
                    </a:ln>
                  </pic:spPr>
                </pic:pic>
              </a:graphicData>
            </a:graphic>
          </wp:inline>
        </w:drawing>
      </w:r>
    </w:p>
    <w:p w:rsidR="00E320EA" w:rsidRDefault="00C844F8">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2.1-5 Two parameters group</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Since two coordinated TRP0 and TRP1 have the separate PDSCH scheduling and A/N feedback, DAI calculation including DAI total and DAI counter should also be separate. As shown in Figure 2.1-6, DAI value is calculated across all CCs, that</w:t>
      </w:r>
      <w:r>
        <w:rPr>
          <w:rFonts w:ascii="Times New Roman" w:eastAsia="宋体" w:hAnsi="Times New Roman"/>
          <w:sz w:val="20"/>
          <w:szCs w:val="20"/>
        </w:rPr>
        <w:t>’</w:t>
      </w:r>
      <w:r>
        <w:rPr>
          <w:rFonts w:ascii="Times New Roman" w:eastAsia="宋体" w:hAnsi="Times New Roman" w:hint="eastAsia"/>
          <w:sz w:val="20"/>
          <w:szCs w:val="20"/>
        </w:rPr>
        <w:t>s why we propose to set up the association among those higher layer parameters across all CCs for the same TRP.</w:t>
      </w:r>
    </w:p>
    <w:p w:rsidR="00E320EA" w:rsidRDefault="00C844F8">
      <w:pPr>
        <w:snapToGrid w:val="0"/>
        <w:spacing w:beforeLines="50" w:before="180" w:afterLines="50" w:after="180" w:line="240" w:lineRule="auto"/>
        <w:jc w:val="center"/>
      </w:pPr>
      <w:r>
        <w:rPr>
          <w:noProof/>
        </w:rPr>
        <w:drawing>
          <wp:inline distT="0" distB="0" distL="114300" distR="114300" wp14:anchorId="54611820" wp14:editId="2BE76363">
            <wp:extent cx="4099560" cy="1972945"/>
            <wp:effectExtent l="0" t="0" r="15240" b="8255"/>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17"/>
                    <a:stretch>
                      <a:fillRect/>
                    </a:stretch>
                  </pic:blipFill>
                  <pic:spPr>
                    <a:xfrm>
                      <a:off x="0" y="0"/>
                      <a:ext cx="4099560" cy="1972945"/>
                    </a:xfrm>
                    <a:prstGeom prst="rect">
                      <a:avLst/>
                    </a:prstGeom>
                    <a:noFill/>
                    <a:ln w="9525">
                      <a:noFill/>
                    </a:ln>
                  </pic:spPr>
                </pic:pic>
              </a:graphicData>
            </a:graphic>
          </wp:inline>
        </w:drawing>
      </w:r>
    </w:p>
    <w:p w:rsidR="00E320EA" w:rsidRDefault="00C844F8">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2.1-6 Separate DAI counter for TRP0 and TRP1</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For multiple PDCCH design, extend some RRC configurations, e.g. PDSCH-Config, PUCCH-Config to two or divide some RRC configurations, e.g. CORESETs into two groups. Then associate those parameters across all CCs for the same TRP.</w:t>
      </w:r>
    </w:p>
    <w:p w:rsidR="00E320EA" w:rsidRDefault="00C844F8">
      <w:pPr>
        <w:pStyle w:val="2"/>
        <w:snapToGrid w:val="0"/>
        <w:spacing w:line="240" w:lineRule="auto"/>
        <w:rPr>
          <w:rFonts w:ascii="Arial" w:hAnsi="Arial" w:cs="Arial"/>
          <w:sz w:val="24"/>
          <w:lang w:val="en-US"/>
        </w:rPr>
      </w:pPr>
      <w:r>
        <w:rPr>
          <w:rFonts w:ascii="Arial" w:hAnsi="Arial" w:cs="Arial" w:hint="eastAsia"/>
          <w:sz w:val="24"/>
          <w:lang w:val="en-US"/>
        </w:rPr>
        <w:t xml:space="preserve">For URLLC </w:t>
      </w:r>
    </w:p>
    <w:p w:rsidR="00E320EA" w:rsidRDefault="00C844F8">
      <w:pPr>
        <w:pStyle w:val="3"/>
        <w:snapToGrid w:val="0"/>
        <w:spacing w:beforeLines="50" w:before="180" w:afterLines="50" w:after="180" w:line="240" w:lineRule="auto"/>
        <w:rPr>
          <w:rFonts w:ascii="Times New Roman" w:eastAsia="宋体" w:hAnsi="Times New Roman"/>
          <w:sz w:val="20"/>
          <w:szCs w:val="20"/>
        </w:rPr>
      </w:pPr>
      <w:r>
        <w:rPr>
          <w:rFonts w:hint="eastAsia"/>
          <w:sz w:val="21"/>
          <w:szCs w:val="21"/>
          <w:lang w:val="en-US"/>
        </w:rPr>
        <w:t>PDSCH reliability enhancement</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non-idea</w:t>
      </w:r>
      <w:r>
        <w:rPr>
          <w:rFonts w:ascii="Times New Roman" w:eastAsia="宋体" w:hAnsi="Times New Roman"/>
          <w:sz w:val="20"/>
          <w:szCs w:val="20"/>
        </w:rPr>
        <w:t>l</w:t>
      </w:r>
      <w:r>
        <w:rPr>
          <w:rFonts w:ascii="Times New Roman" w:eastAsia="宋体" w:hAnsi="Times New Roman" w:hint="eastAsia"/>
          <w:sz w:val="20"/>
          <w:szCs w:val="20"/>
        </w:rPr>
        <w:t xml:space="preserve"> backhaul, since there is no dynamic coordination among multiple TRPs, it is hard to guarantee transmitting the same PDSCH in physical layer. Higher layer is more suitable, e.g. PDCP </w:t>
      </w:r>
      <w:r>
        <w:rPr>
          <w:rFonts w:ascii="Times New Roman" w:eastAsia="宋体" w:hAnsi="Times New Roman"/>
          <w:sz w:val="20"/>
          <w:szCs w:val="20"/>
        </w:rPr>
        <w:t>duplication</w:t>
      </w:r>
      <w:r>
        <w:rPr>
          <w:rFonts w:ascii="Times New Roman" w:eastAsia="宋体" w:hAnsi="Times New Roman" w:hint="eastAsia"/>
          <w:sz w:val="20"/>
          <w:szCs w:val="20"/>
        </w:rPr>
        <w:t xml:space="preserve"> from two TRPs. However, </w:t>
      </w:r>
      <w:r>
        <w:rPr>
          <w:rFonts w:ascii="Times New Roman" w:eastAsia="宋体" w:hAnsi="Times New Roman"/>
          <w:sz w:val="20"/>
          <w:szCs w:val="20"/>
        </w:rPr>
        <w:t>this is in the scope of Industrial IOT SI [</w:t>
      </w:r>
      <w:r>
        <w:rPr>
          <w:rFonts w:ascii="Times New Roman" w:eastAsia="宋体" w:hAnsi="Times New Roman" w:hint="eastAsia"/>
          <w:sz w:val="20"/>
          <w:szCs w:val="20"/>
        </w:rPr>
        <w:t>4</w:t>
      </w:r>
      <w:r>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sz w:val="20"/>
          <w:szCs w:val="20"/>
        </w:rPr>
        <w:t xml:space="preserve">and </w:t>
      </w:r>
      <w:r>
        <w:rPr>
          <w:rFonts w:ascii="Times New Roman" w:eastAsia="宋体" w:hAnsi="Times New Roman" w:hint="eastAsia"/>
          <w:sz w:val="20"/>
          <w:szCs w:val="20"/>
        </w:rPr>
        <w:t xml:space="preserve">may </w:t>
      </w:r>
      <w:r>
        <w:rPr>
          <w:rFonts w:ascii="Times New Roman" w:eastAsia="宋体" w:hAnsi="Times New Roman"/>
          <w:sz w:val="20"/>
          <w:szCs w:val="20"/>
        </w:rPr>
        <w:t>not have</w:t>
      </w:r>
      <w:r>
        <w:rPr>
          <w:rFonts w:ascii="Times New Roman" w:eastAsia="宋体" w:hAnsi="Times New Roman" w:hint="eastAsia"/>
          <w:sz w:val="20"/>
          <w:szCs w:val="20"/>
        </w:rPr>
        <w:t xml:space="preserve"> RAN1 standard impact. </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contrast, it is easy to transmit the same TB fr</w:t>
      </w:r>
      <w:r>
        <w:rPr>
          <w:rFonts w:ascii="Times New Roman" w:eastAsia="宋体" w:hAnsi="Times New Roman"/>
          <w:sz w:val="20"/>
          <w:szCs w:val="20"/>
        </w:rPr>
        <w:t>o</w:t>
      </w:r>
      <w:r>
        <w:rPr>
          <w:rFonts w:ascii="Times New Roman" w:eastAsia="宋体" w:hAnsi="Times New Roman" w:hint="eastAsia"/>
          <w:sz w:val="20"/>
          <w:szCs w:val="20"/>
        </w:rPr>
        <w:t xml:space="preserve">m two different TRPs for multi-TRP transmission with ideal backhaul as shown in Figure 2.2-1. In this case, single PDCCH schedules single PDSCH where separate layers are transmitted </w:t>
      </w:r>
      <w:r>
        <w:rPr>
          <w:rFonts w:ascii="Times New Roman" w:eastAsia="宋体" w:hAnsi="Times New Roman" w:hint="eastAsia"/>
          <w:sz w:val="20"/>
          <w:szCs w:val="20"/>
        </w:rPr>
        <w:lastRenderedPageBreak/>
        <w:t xml:space="preserve">from separate TRPs/panels. In order to </w:t>
      </w:r>
      <w:r>
        <w:rPr>
          <w:rFonts w:ascii="Times New Roman" w:eastAsia="宋体" w:hAnsi="Times New Roman"/>
          <w:sz w:val="20"/>
          <w:szCs w:val="20"/>
        </w:rPr>
        <w:t>support</w:t>
      </w:r>
      <w:r>
        <w:rPr>
          <w:rFonts w:ascii="Times New Roman" w:eastAsia="宋体" w:hAnsi="Times New Roman" w:hint="eastAsia"/>
          <w:sz w:val="20"/>
          <w:szCs w:val="20"/>
        </w:rPr>
        <w:t xml:space="preserve"> soft combin</w:t>
      </w:r>
      <w:r>
        <w:rPr>
          <w:rFonts w:ascii="Times New Roman" w:eastAsia="宋体" w:hAnsi="Times New Roman"/>
          <w:sz w:val="20"/>
          <w:szCs w:val="20"/>
        </w:rPr>
        <w:t>ing</w:t>
      </w:r>
      <w:r>
        <w:rPr>
          <w:rFonts w:ascii="Times New Roman" w:eastAsia="宋体" w:hAnsi="Times New Roman" w:hint="eastAsia"/>
          <w:sz w:val="20"/>
          <w:szCs w:val="20"/>
        </w:rPr>
        <w:t>, different RVs can be predefined for th</w:t>
      </w:r>
      <w:r>
        <w:rPr>
          <w:rFonts w:ascii="Times New Roman" w:eastAsia="宋体" w:hAnsi="Times New Roman"/>
          <w:sz w:val="20"/>
          <w:szCs w:val="20"/>
        </w:rPr>
        <w:t>e</w:t>
      </w:r>
      <w:r>
        <w:rPr>
          <w:rFonts w:ascii="Times New Roman" w:eastAsia="宋体" w:hAnsi="Times New Roman" w:hint="eastAsia"/>
          <w:sz w:val="20"/>
          <w:szCs w:val="20"/>
        </w:rPr>
        <w:t>se repeated TBs. Since it is ideal back</w:t>
      </w:r>
      <w:r>
        <w:rPr>
          <w:rFonts w:ascii="Times New Roman" w:eastAsia="宋体" w:hAnsi="Times New Roman"/>
          <w:sz w:val="20"/>
          <w:szCs w:val="20"/>
        </w:rPr>
        <w:t>h</w:t>
      </w:r>
      <w:r>
        <w:rPr>
          <w:rFonts w:ascii="Times New Roman" w:eastAsia="宋体" w:hAnsi="Times New Roman" w:hint="eastAsia"/>
          <w:sz w:val="20"/>
          <w:szCs w:val="20"/>
        </w:rPr>
        <w:t>aul, two repe</w:t>
      </w:r>
      <w:r>
        <w:rPr>
          <w:rFonts w:ascii="Times New Roman" w:eastAsia="宋体" w:hAnsi="Times New Roman"/>
          <w:sz w:val="20"/>
          <w:szCs w:val="20"/>
        </w:rPr>
        <w:t>ated</w:t>
      </w:r>
      <w:r>
        <w:rPr>
          <w:rFonts w:ascii="Times New Roman" w:eastAsia="宋体" w:hAnsi="Times New Roman" w:hint="eastAsia"/>
          <w:sz w:val="20"/>
          <w:szCs w:val="20"/>
        </w:rPr>
        <w:t xml:space="preserve"> TBs can be scheduled by single PDCCH. In order to further enhance reliability, those two repe</w:t>
      </w:r>
      <w:r>
        <w:rPr>
          <w:rFonts w:ascii="Times New Roman" w:eastAsia="宋体" w:hAnsi="Times New Roman"/>
          <w:sz w:val="20"/>
          <w:szCs w:val="20"/>
        </w:rPr>
        <w:t>ated</w:t>
      </w:r>
      <w:r>
        <w:rPr>
          <w:rFonts w:ascii="Times New Roman" w:eastAsia="宋体" w:hAnsi="Times New Roman" w:hint="eastAsia"/>
          <w:sz w:val="20"/>
          <w:szCs w:val="20"/>
        </w:rPr>
        <w:t xml:space="preserve"> TBs can also be scheduled by </w:t>
      </w:r>
      <w:r>
        <w:rPr>
          <w:rFonts w:ascii="Times New Roman" w:eastAsia="宋体" w:hAnsi="Times New Roman"/>
          <w:sz w:val="20"/>
          <w:szCs w:val="20"/>
        </w:rPr>
        <w:t>repeated</w:t>
      </w:r>
      <w:r>
        <w:rPr>
          <w:rFonts w:ascii="Times New Roman" w:eastAsia="宋体" w:hAnsi="Times New Roman" w:hint="eastAsia"/>
          <w:sz w:val="20"/>
          <w:szCs w:val="20"/>
        </w:rPr>
        <w:t xml:space="preserve"> PDCCHs.</w:t>
      </w:r>
    </w:p>
    <w:p w:rsidR="00E320EA" w:rsidRDefault="00C844F8">
      <w:pPr>
        <w:snapToGrid w:val="0"/>
        <w:spacing w:beforeLines="50" w:before="180" w:afterLines="50" w:after="180" w:line="240" w:lineRule="auto"/>
        <w:jc w:val="center"/>
      </w:pPr>
      <w:r>
        <w:rPr>
          <w:noProof/>
        </w:rPr>
        <w:drawing>
          <wp:inline distT="0" distB="0" distL="114300" distR="114300" wp14:anchorId="66DC85AF" wp14:editId="350177AC">
            <wp:extent cx="2914015" cy="1101725"/>
            <wp:effectExtent l="0" t="0" r="635"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2914015" cy="1101725"/>
                    </a:xfrm>
                    <a:prstGeom prst="rect">
                      <a:avLst/>
                    </a:prstGeom>
                    <a:noFill/>
                    <a:ln w="9525">
                      <a:noFill/>
                    </a:ln>
                  </pic:spPr>
                </pic:pic>
              </a:graphicData>
            </a:graphic>
          </wp:inline>
        </w:drawing>
      </w:r>
    </w:p>
    <w:p w:rsidR="00E320EA" w:rsidRDefault="00C844F8">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2.2-1 The repetition of TBs from two TRPs</w:t>
      </w:r>
    </w:p>
    <w:p w:rsidR="00E320EA" w:rsidRDefault="00C844F8">
      <w:pPr>
        <w:snapToGrid w:val="0"/>
        <w:spacing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 xml:space="preserve">At least support repetition of TBs in the case of ideal backhaul among multiple TRPs for URLLC. </w:t>
      </w:r>
    </w:p>
    <w:p w:rsidR="00E320EA" w:rsidRDefault="00C844F8">
      <w:pPr>
        <w:numPr>
          <w:ilvl w:val="0"/>
          <w:numId w:val="7"/>
        </w:numPr>
        <w:snapToGrid w:val="0"/>
        <w:spacing w:afterLines="100" w:after="360" w:line="240" w:lineRule="auto"/>
        <w:ind w:left="1260"/>
        <w:jc w:val="both"/>
        <w:rPr>
          <w:rFonts w:ascii="Times New Roman" w:eastAsia="宋体" w:hAnsi="Times New Roman"/>
          <w:i/>
          <w:iCs/>
          <w:sz w:val="20"/>
          <w:szCs w:val="20"/>
        </w:rPr>
      </w:pPr>
      <w:r>
        <w:rPr>
          <w:rFonts w:ascii="Times New Roman" w:eastAsia="宋体" w:hAnsi="Times New Roman" w:hint="eastAsia"/>
          <w:i/>
          <w:iCs/>
          <w:sz w:val="20"/>
          <w:szCs w:val="20"/>
        </w:rPr>
        <w:t>The repe</w:t>
      </w:r>
      <w:r>
        <w:rPr>
          <w:rFonts w:ascii="Times New Roman" w:eastAsia="宋体" w:hAnsi="Times New Roman"/>
          <w:i/>
          <w:iCs/>
          <w:sz w:val="20"/>
          <w:szCs w:val="20"/>
        </w:rPr>
        <w:t>ated</w:t>
      </w:r>
      <w:r>
        <w:rPr>
          <w:rFonts w:ascii="Times New Roman" w:eastAsia="宋体" w:hAnsi="Times New Roman" w:hint="eastAsia"/>
          <w:i/>
          <w:iCs/>
          <w:sz w:val="20"/>
          <w:szCs w:val="20"/>
        </w:rPr>
        <w:t xml:space="preserve"> TBs can be scheduled by </w:t>
      </w:r>
      <w:r>
        <w:rPr>
          <w:rFonts w:ascii="Times New Roman" w:eastAsia="宋体" w:hAnsi="Times New Roman"/>
          <w:i/>
          <w:iCs/>
          <w:sz w:val="20"/>
          <w:szCs w:val="20"/>
        </w:rPr>
        <w:t>a</w:t>
      </w:r>
      <w:r>
        <w:rPr>
          <w:rFonts w:ascii="Times New Roman" w:eastAsia="宋体" w:hAnsi="Times New Roman" w:hint="eastAsia"/>
          <w:i/>
          <w:iCs/>
          <w:sz w:val="20"/>
          <w:szCs w:val="20"/>
        </w:rPr>
        <w:t xml:space="preserve"> single </w:t>
      </w:r>
      <w:r>
        <w:rPr>
          <w:rFonts w:ascii="Times New Roman" w:eastAsia="宋体" w:hAnsi="Times New Roman"/>
          <w:i/>
          <w:iCs/>
          <w:sz w:val="20"/>
          <w:szCs w:val="20"/>
        </w:rPr>
        <w:t>PDCCH</w:t>
      </w:r>
      <w:r>
        <w:rPr>
          <w:rFonts w:ascii="Times New Roman" w:eastAsia="宋体" w:hAnsi="Times New Roman" w:hint="eastAsia"/>
          <w:i/>
          <w:iCs/>
          <w:sz w:val="20"/>
          <w:szCs w:val="20"/>
        </w:rPr>
        <w:t>.</w:t>
      </w:r>
    </w:p>
    <w:p w:rsidR="00E320EA" w:rsidRDefault="00C844F8">
      <w:pPr>
        <w:snapToGrid w:val="0"/>
        <w:spacing w:afterLines="50" w:after="180" w:line="240" w:lineRule="auto"/>
        <w:jc w:val="both"/>
        <w:rPr>
          <w:rFonts w:ascii="Times New Roman" w:hAnsi="Times New Roman"/>
          <w:sz w:val="20"/>
          <w:szCs w:val="20"/>
        </w:rPr>
      </w:pPr>
      <w:r>
        <w:rPr>
          <w:rFonts w:ascii="Times New Roman" w:eastAsia="宋体" w:hAnsi="Times New Roman" w:hint="eastAsia"/>
          <w:sz w:val="20"/>
          <w:szCs w:val="20"/>
        </w:rPr>
        <w:t xml:space="preserve">Compared with the single PDCCH design for eMBB as discussed in section 2.1.1, the solution for URLLC just needs to make two layer groups from two coordinated TRPs carrying the same data. Based on this solution, one TB can </w:t>
      </w:r>
      <w:r>
        <w:rPr>
          <w:rFonts w:ascii="Times New Roman" w:eastAsia="宋体" w:hAnsi="Times New Roman"/>
          <w:sz w:val="20"/>
          <w:szCs w:val="20"/>
        </w:rPr>
        <w:t xml:space="preserve">be </w:t>
      </w:r>
      <w:r>
        <w:rPr>
          <w:rFonts w:ascii="Times New Roman" w:eastAsia="宋体" w:hAnsi="Times New Roman" w:hint="eastAsia"/>
          <w:sz w:val="20"/>
          <w:szCs w:val="20"/>
        </w:rPr>
        <w:t xml:space="preserve">transmitted twice even in one slot. Then UE can do the soft combining. </w:t>
      </w:r>
      <w:r>
        <w:rPr>
          <w:rFonts w:ascii="Times New Roman" w:hAnsi="Times New Roman" w:hint="eastAsia"/>
          <w:sz w:val="20"/>
          <w:szCs w:val="20"/>
        </w:rPr>
        <w:t xml:space="preserve">However, it may have the negative impact on the transmission efficiency. Meanwhile, multi-TRP transmission scheme based on single PDCCH design for eMBB has been agreed. It can improve transmission efficiency and further reduce the transmission latency for URLLC. In this case, two separate layer groups from two coordinated TRPs are transmitted to UE simultaneously, i.e. multi-TRP transmission without repetition. However, the reliability based on this non-repetition scheme may not be guaranteed. </w:t>
      </w:r>
    </w:p>
    <w:p w:rsidR="00E320EA" w:rsidRDefault="00C844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order to verify the performance gain of these schemes for URLLC traffic</w:t>
      </w:r>
      <w:r>
        <w:rPr>
          <w:rFonts w:ascii="Times New Roman" w:hAnsi="Times New Roman" w:hint="eastAsia"/>
          <w:sz w:val="20"/>
          <w:szCs w:val="20"/>
        </w:rPr>
        <w:t>，</w:t>
      </w:r>
      <w:r>
        <w:rPr>
          <w:rFonts w:ascii="Times New Roman" w:hAnsi="Times New Roman" w:hint="eastAsia"/>
          <w:sz w:val="20"/>
          <w:szCs w:val="20"/>
        </w:rPr>
        <w:t xml:space="preserve">both repetition and non-repetition based on the single PDCCH design are evaluated. </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hint="eastAsia"/>
          <w:sz w:val="20"/>
          <w:szCs w:val="20"/>
        </w:rPr>
        <w:t>Figure 2.</w:t>
      </w:r>
      <w:r>
        <w:rPr>
          <w:rFonts w:ascii="Times New Roman" w:hAnsi="Times New Roman"/>
          <w:sz w:val="20"/>
          <w:szCs w:val="20"/>
        </w:rPr>
        <w:t>2-2</w:t>
      </w:r>
      <w:r>
        <w:rPr>
          <w:rFonts w:ascii="Times New Roman" w:hAnsi="Times New Roman" w:hint="eastAsia"/>
          <w:sz w:val="20"/>
          <w:szCs w:val="20"/>
        </w:rPr>
        <w:t xml:space="preserve"> shows c</w:t>
      </w:r>
      <w:r>
        <w:rPr>
          <w:rFonts w:ascii="Times New Roman" w:eastAsia="宋体" w:hAnsi="Times New Roman" w:hint="eastAsia"/>
          <w:sz w:val="20"/>
          <w:szCs w:val="20"/>
        </w:rPr>
        <w:t>omparison of LLS performance for Single-TRP, Two-TRPs without repetition and Two-TRPs with repetition. In our simulation, single layer is assumed for both TRPs. Other assumptions can be found in Table 5-1. In addition, LLS results for QPSK, 16 QAM can be found in our companion contribution [3].</w:t>
      </w:r>
      <w:r>
        <w:rPr>
          <w:rFonts w:ascii="Times New Roman" w:eastAsia="宋体" w:hAnsi="Times New Roman"/>
          <w:sz w:val="20"/>
          <w:szCs w:val="20"/>
        </w:rPr>
        <w:t xml:space="preserve"> This figure</w:t>
      </w:r>
      <w:r>
        <w:rPr>
          <w:rFonts w:ascii="Times New Roman" w:eastAsia="宋体" w:hAnsi="Times New Roman" w:hint="eastAsia"/>
          <w:sz w:val="20"/>
          <w:szCs w:val="20"/>
        </w:rPr>
        <w:t xml:space="preserve"> indicates Two-TRPs with repetition outperforms than other methods in term of BLER. That</w:t>
      </w:r>
      <w:r>
        <w:rPr>
          <w:rFonts w:ascii="Times New Roman" w:eastAsia="宋体" w:hAnsi="Times New Roman"/>
          <w:sz w:val="20"/>
          <w:szCs w:val="20"/>
        </w:rPr>
        <w:t>’</w:t>
      </w:r>
      <w:r>
        <w:rPr>
          <w:rFonts w:ascii="Times New Roman" w:eastAsia="宋体" w:hAnsi="Times New Roman" w:hint="eastAsia"/>
          <w:sz w:val="20"/>
          <w:szCs w:val="20"/>
        </w:rPr>
        <w:t xml:space="preserve">s because receiver can do soft combining and the possibility of correct detection is increased. </w:t>
      </w:r>
      <w:r>
        <w:rPr>
          <w:rFonts w:ascii="Times New Roman" w:eastAsia="宋体" w:hAnsi="Times New Roman"/>
          <w:sz w:val="20"/>
          <w:szCs w:val="20"/>
        </w:rPr>
        <w:t>In</w:t>
      </w:r>
      <w:r>
        <w:rPr>
          <w:rFonts w:ascii="Times New Roman" w:eastAsia="宋体" w:hAnsi="Times New Roman" w:hint="eastAsia"/>
          <w:sz w:val="20"/>
          <w:szCs w:val="20"/>
        </w:rPr>
        <w:t xml:space="preserve"> </w:t>
      </w:r>
      <w:r>
        <w:rPr>
          <w:rFonts w:ascii="Times New Roman" w:eastAsia="宋体" w:hAnsi="Times New Roman"/>
          <w:sz w:val="20"/>
          <w:szCs w:val="20"/>
        </w:rPr>
        <w:t xml:space="preserve">the comparison of </w:t>
      </w:r>
      <w:r>
        <w:rPr>
          <w:rFonts w:ascii="Times New Roman" w:eastAsia="宋体" w:hAnsi="Times New Roman" w:hint="eastAsia"/>
          <w:sz w:val="20"/>
          <w:szCs w:val="20"/>
        </w:rPr>
        <w:t>spectrum efficiency</w:t>
      </w:r>
      <w:r>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sz w:val="20"/>
          <w:szCs w:val="20"/>
        </w:rPr>
        <w:t>T</w:t>
      </w:r>
      <w:r>
        <w:rPr>
          <w:rFonts w:ascii="Times New Roman" w:eastAsia="宋体" w:hAnsi="Times New Roman" w:hint="eastAsia"/>
          <w:sz w:val="20"/>
          <w:szCs w:val="20"/>
        </w:rPr>
        <w:t>wo-TRPs with repetition at low SNR region achieve highest spectrum efficiency among these methods, while at high SNR region Two-TRPs without repetition performs best.</w:t>
      </w:r>
      <w:r>
        <w:rPr>
          <w:rFonts w:ascii="Times New Roman" w:eastAsia="宋体" w:hAnsi="Times New Roman"/>
          <w:sz w:val="20"/>
          <w:szCs w:val="20"/>
        </w:rPr>
        <w:t xml:space="preserve"> The SE performance also shows the benefit of having TRP repetition in terms of reliability. In low SNR region, it’s known that improving reliability achieves gain on transmission throughput; whereas in high SNR region, transmission throughput mostly depends on multiplexing order.</w:t>
      </w:r>
      <w:r>
        <w:rPr>
          <w:rFonts w:ascii="Times New Roman" w:eastAsia="宋体" w:hAnsi="Times New Roman" w:hint="eastAsia"/>
          <w:sz w:val="20"/>
          <w:szCs w:val="20"/>
        </w:rPr>
        <w:t xml:space="preserve"> </w:t>
      </w:r>
    </w:p>
    <w:p w:rsidR="00E320EA" w:rsidRDefault="00C844F8">
      <w:pPr>
        <w:snapToGrid w:val="0"/>
        <w:jc w:val="center"/>
      </w:pPr>
      <w:r>
        <w:rPr>
          <w:noProof/>
        </w:rPr>
        <w:drawing>
          <wp:inline distT="0" distB="0" distL="114300" distR="114300" wp14:anchorId="1458C6F2" wp14:editId="2CD4F401">
            <wp:extent cx="5670550" cy="2325370"/>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9"/>
                    <a:stretch>
                      <a:fillRect/>
                    </a:stretch>
                  </pic:blipFill>
                  <pic:spPr>
                    <a:xfrm>
                      <a:off x="0" y="0"/>
                      <a:ext cx="5670550" cy="2325370"/>
                    </a:xfrm>
                    <a:prstGeom prst="rect">
                      <a:avLst/>
                    </a:prstGeom>
                    <a:noFill/>
                    <a:ln w="9525">
                      <a:noFill/>
                    </a:ln>
                  </pic:spPr>
                </pic:pic>
              </a:graphicData>
            </a:graphic>
          </wp:inline>
        </w:drawing>
      </w:r>
    </w:p>
    <w:p w:rsidR="00E320EA" w:rsidRDefault="00C844F8">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lastRenderedPageBreak/>
        <w:t>Figure 2.2-2 LLS Performance for 64QAM</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We also provide some SLS results for Single cell, NCJT with repetition, NCJT without repetition as illustrated in Table 2.2-1 for Indoor scenario. Based on the performance shown on reliability and outage in the last two columns of the table, both repetition and non-repetition can introduce gain which is consistent with our LLS results. The simulation assumptions can be found in Table 5-2 in section 5. More results for other scenarios can be found in our companion contribution [3].</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Since switching between non-repetition and repetition may reply on channel condition, such as SINR in aforementioned analysis, it is better to dynamically indicate UE whether the two layer groups of PDSCH transmission from different TRPs are repetition or non-repetition in the case when UE is scheduled as NCJT. In the last row of Table 2.2-1, we also provide the performance results for the NCJT scheme with dynamic switching between repetition and non-repetition. The performance gain can be observed from the dynamic switching. In our simulation, the criteria to judge whether PDSCH transmission in one slot is repetition or non-repetition is based on the feedback CQI. In the real deployment, some other factor besides SINR, e.g. the buffer size, previous BLER before this slot, etc. can also be considered in the criteria. </w:t>
      </w:r>
    </w:p>
    <w:p w:rsidR="00E320EA" w:rsidRDefault="00C844F8">
      <w:pPr>
        <w:numPr>
          <w:ilvl w:val="255"/>
          <w:numId w:val="0"/>
        </w:numPr>
        <w:snapToGrid w:val="0"/>
        <w:jc w:val="center"/>
        <w:rPr>
          <w:rFonts w:ascii="Times New Roman" w:eastAsia="宋体" w:hAnsi="Times New Roman"/>
          <w:sz w:val="20"/>
          <w:szCs w:val="20"/>
        </w:rPr>
      </w:pPr>
      <w:r>
        <w:rPr>
          <w:rFonts w:ascii="Times New Roman" w:eastAsia="宋体" w:hAnsi="Times New Roman" w:hint="eastAsia"/>
          <w:sz w:val="20"/>
          <w:szCs w:val="20"/>
        </w:rPr>
        <w:t>Table 2.2-1 SLS results for Indoor scenario, Packet size = 200Bytes</w:t>
      </w:r>
    </w:p>
    <w:tbl>
      <w:tblPr>
        <w:tblStyle w:val="af4"/>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030"/>
        <w:gridCol w:w="1459"/>
        <w:gridCol w:w="1161"/>
        <w:gridCol w:w="1302"/>
        <w:gridCol w:w="1194"/>
        <w:gridCol w:w="1162"/>
      </w:tblGrid>
      <w:tr w:rsidR="00E320EA">
        <w:trPr>
          <w:trHeight w:val="915"/>
          <w:jc w:val="center"/>
        </w:trPr>
        <w:tc>
          <w:tcPr>
            <w:tcW w:w="2294" w:type="dxa"/>
            <w:vAlign w:val="center"/>
          </w:tcPr>
          <w:p w:rsidR="00E320EA" w:rsidRDefault="00E320E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p>
        </w:tc>
        <w:tc>
          <w:tcPr>
            <w:tcW w:w="1030"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RU</w:t>
            </w:r>
          </w:p>
        </w:tc>
        <w:tc>
          <w:tcPr>
            <w:tcW w:w="1459"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 xml:space="preserve">Mean </w:t>
            </w:r>
            <w:r>
              <w:rPr>
                <w:rFonts w:ascii="Times New Roman" w:eastAsia="宋体" w:hAnsi="Times New Roman" w:hint="eastAsia"/>
                <w:color w:val="000000"/>
                <w:sz w:val="20"/>
                <w:szCs w:val="20"/>
                <w:shd w:val="clear" w:color="auto" w:fill="FFFFFF"/>
              </w:rPr>
              <w:t>Tput.</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61"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302"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50</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put.</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94"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Reliability</w:t>
            </w:r>
          </w:p>
        </w:tc>
        <w:tc>
          <w:tcPr>
            <w:tcW w:w="1162"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Outage</w:t>
            </w:r>
          </w:p>
        </w:tc>
      </w:tr>
      <w:tr w:rsidR="00E320EA">
        <w:trPr>
          <w:trHeight w:val="543"/>
          <w:jc w:val="center"/>
        </w:trPr>
        <w:tc>
          <w:tcPr>
            <w:tcW w:w="2294"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S</w:t>
            </w:r>
            <w:r>
              <w:rPr>
                <w:rFonts w:ascii="Times New Roman" w:eastAsia="宋体" w:hAnsi="Times New Roman" w:hint="eastAsia"/>
                <w:color w:val="000000"/>
                <w:sz w:val="20"/>
                <w:szCs w:val="20"/>
                <w:shd w:val="clear" w:color="auto" w:fill="FFFFFF"/>
              </w:rPr>
              <w:t>ingle cell</w:t>
            </w:r>
          </w:p>
        </w:tc>
        <w:tc>
          <w:tcPr>
            <w:tcW w:w="1030"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0.3071</w:t>
            </w:r>
          </w:p>
        </w:tc>
        <w:tc>
          <w:tcPr>
            <w:tcW w:w="1459"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3.7552</w:t>
            </w:r>
          </w:p>
        </w:tc>
        <w:tc>
          <w:tcPr>
            <w:tcW w:w="1161"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1.1606</w:t>
            </w:r>
          </w:p>
        </w:tc>
        <w:tc>
          <w:tcPr>
            <w:tcW w:w="1302"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3.5985</w:t>
            </w:r>
          </w:p>
        </w:tc>
        <w:tc>
          <w:tcPr>
            <w:tcW w:w="1194"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0.99179</w:t>
            </w:r>
          </w:p>
        </w:tc>
        <w:tc>
          <w:tcPr>
            <w:tcW w:w="1162"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0.008207</w:t>
            </w:r>
          </w:p>
        </w:tc>
      </w:tr>
      <w:tr w:rsidR="00E320EA">
        <w:trPr>
          <w:trHeight w:val="543"/>
          <w:jc w:val="center"/>
        </w:trPr>
        <w:tc>
          <w:tcPr>
            <w:tcW w:w="2294"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 repetition</w:t>
            </w:r>
          </w:p>
        </w:tc>
        <w:tc>
          <w:tcPr>
            <w:tcW w:w="1030"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0.3277</w:t>
            </w:r>
          </w:p>
        </w:tc>
        <w:tc>
          <w:tcPr>
            <w:tcW w:w="1459"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4.2676</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(13.65%)</w:t>
            </w:r>
          </w:p>
        </w:tc>
        <w:tc>
          <w:tcPr>
            <w:tcW w:w="1161"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2.1170</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(82.40%)</w:t>
            </w:r>
          </w:p>
        </w:tc>
        <w:tc>
          <w:tcPr>
            <w:tcW w:w="1302"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4.3453</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(20.75%)</w:t>
            </w:r>
          </w:p>
        </w:tc>
        <w:tc>
          <w:tcPr>
            <w:tcW w:w="1194"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0.99594</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(0.42%)</w:t>
            </w:r>
          </w:p>
        </w:tc>
        <w:tc>
          <w:tcPr>
            <w:tcW w:w="1162"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0.004061</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(102.09%)</w:t>
            </w:r>
          </w:p>
        </w:tc>
      </w:tr>
      <w:tr w:rsidR="00E320EA">
        <w:trPr>
          <w:trHeight w:val="675"/>
          <w:jc w:val="center"/>
        </w:trPr>
        <w:tc>
          <w:tcPr>
            <w:tcW w:w="2294"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without repetition</w:t>
            </w:r>
          </w:p>
        </w:tc>
        <w:tc>
          <w:tcPr>
            <w:tcW w:w="1030"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0.3261</w:t>
            </w:r>
          </w:p>
        </w:tc>
        <w:tc>
          <w:tcPr>
            <w:tcW w:w="1459"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4.3108</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(14.80%)</w:t>
            </w:r>
          </w:p>
        </w:tc>
        <w:tc>
          <w:tcPr>
            <w:tcW w:w="1161"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2.1273</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(83.29%)</w:t>
            </w:r>
          </w:p>
        </w:tc>
        <w:tc>
          <w:tcPr>
            <w:tcW w:w="1302"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4.4474</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(23.59%)</w:t>
            </w:r>
          </w:p>
        </w:tc>
        <w:tc>
          <w:tcPr>
            <w:tcW w:w="1194"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0.99641</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(0.47%)</w:t>
            </w:r>
          </w:p>
        </w:tc>
        <w:tc>
          <w:tcPr>
            <w:tcW w:w="1162"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0.003586</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(128.86%)</w:t>
            </w:r>
          </w:p>
        </w:tc>
      </w:tr>
      <w:tr w:rsidR="00E320EA">
        <w:trPr>
          <w:trHeight w:val="915"/>
          <w:jc w:val="center"/>
        </w:trPr>
        <w:tc>
          <w:tcPr>
            <w:tcW w:w="2294"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 xml:space="preserve">T with </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Dynamic Switching</w:t>
            </w:r>
          </w:p>
        </w:tc>
        <w:tc>
          <w:tcPr>
            <w:tcW w:w="1030"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0.3267</w:t>
            </w:r>
          </w:p>
        </w:tc>
        <w:tc>
          <w:tcPr>
            <w:tcW w:w="1459"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4.2633</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(13.53%)</w:t>
            </w:r>
          </w:p>
        </w:tc>
        <w:tc>
          <w:tcPr>
            <w:tcW w:w="1161"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2.2240</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(91.63%)</w:t>
            </w:r>
          </w:p>
        </w:tc>
        <w:tc>
          <w:tcPr>
            <w:tcW w:w="1302"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4.3557</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(21.04%)</w:t>
            </w:r>
          </w:p>
        </w:tc>
        <w:tc>
          <w:tcPr>
            <w:tcW w:w="1194"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0.99675</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(0.50%)</w:t>
            </w:r>
          </w:p>
        </w:tc>
        <w:tc>
          <w:tcPr>
            <w:tcW w:w="1162" w:type="dxa"/>
            <w:vAlign w:val="center"/>
          </w:tcPr>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0.003247</w:t>
            </w:r>
          </w:p>
          <w:p w:rsidR="00E320EA" w:rsidRDefault="00C844F8">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(152.76%)</w:t>
            </w:r>
          </w:p>
        </w:tc>
      </w:tr>
    </w:tbl>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Therefore, it is better to support dynamic s</w:t>
      </w:r>
      <w:r>
        <w:rPr>
          <w:rFonts w:ascii="Times New Roman" w:eastAsia="宋体" w:hAnsi="Times New Roman"/>
          <w:sz w:val="20"/>
          <w:szCs w:val="20"/>
        </w:rPr>
        <w:t>witching</w:t>
      </w:r>
      <w:r>
        <w:rPr>
          <w:rFonts w:ascii="Times New Roman" w:eastAsia="宋体" w:hAnsi="Times New Roman" w:hint="eastAsia"/>
          <w:sz w:val="20"/>
          <w:szCs w:val="20"/>
        </w:rPr>
        <w:t xml:space="preserve"> between repetition and non-repetition for multi-TRP transmission</w:t>
      </w:r>
      <w:r>
        <w:rPr>
          <w:rFonts w:ascii="Times New Roman" w:eastAsia="宋体" w:hAnsi="Times New Roman"/>
          <w:sz w:val="20"/>
          <w:szCs w:val="20"/>
        </w:rPr>
        <w:t>.</w:t>
      </w:r>
      <w:r>
        <w:rPr>
          <w:rFonts w:ascii="Times New Roman" w:eastAsia="宋体" w:hAnsi="Times New Roman" w:hint="eastAsia"/>
          <w:sz w:val="20"/>
          <w:szCs w:val="20"/>
        </w:rPr>
        <w:t xml:space="preserve"> As aforementioned analysis for DMRS port indication in section 2.1.1, in the case of multi-TRP transmission, there are many reserved entries in the new DMRS table which can be used to dynamically inform UE whether the two layer groups are repeated or not. </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Support dynamic s</w:t>
      </w:r>
      <w:r>
        <w:rPr>
          <w:rFonts w:ascii="Times New Roman" w:eastAsia="宋体" w:hAnsi="Times New Roman"/>
          <w:i/>
          <w:iCs/>
          <w:sz w:val="20"/>
          <w:szCs w:val="20"/>
        </w:rPr>
        <w:t>witching</w:t>
      </w:r>
      <w:r>
        <w:rPr>
          <w:rFonts w:ascii="Times New Roman" w:eastAsia="宋体" w:hAnsi="Times New Roman" w:hint="eastAsia"/>
          <w:i/>
          <w:iCs/>
          <w:sz w:val="20"/>
          <w:szCs w:val="20"/>
        </w:rPr>
        <w:t xml:space="preserve"> between repetition and non-repetition for multi-TRP transmission for URLLC.</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single PDCCH design with repetition and non-repetition, at least </w:t>
      </w:r>
      <w:r>
        <w:rPr>
          <w:rFonts w:ascii="Times New Roman" w:eastAsia="宋体" w:hAnsi="Times New Roman"/>
          <w:sz w:val="20"/>
          <w:szCs w:val="20"/>
        </w:rPr>
        <w:t>fully</w:t>
      </w:r>
      <w:r>
        <w:rPr>
          <w:rFonts w:ascii="Times New Roman" w:eastAsia="宋体" w:hAnsi="Times New Roman" w:hint="eastAsia"/>
          <w:sz w:val="20"/>
          <w:szCs w:val="20"/>
        </w:rPr>
        <w:t xml:space="preserve"> overlapping of frequency resources of two TRPs should be supported because the DCI size can be kept as the same as the legacy one. In the scenario with low traffic load, non-overlapping of frequency resources of two TRPs can also be supported in order to mitigate the interference between two coordinated TRPs. Since partial overlapping will cause much interference difference between overlapping part and non-overlapping part in one slot scheduling, it should not be supported. </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5: </w:t>
      </w:r>
      <w:r>
        <w:rPr>
          <w:rFonts w:ascii="Times New Roman" w:eastAsia="宋体" w:hAnsi="Times New Roman" w:hint="eastAsia"/>
          <w:i/>
          <w:iCs/>
          <w:sz w:val="20"/>
          <w:szCs w:val="20"/>
        </w:rPr>
        <w:t xml:space="preserve">Support </w:t>
      </w:r>
      <w:r>
        <w:rPr>
          <w:rFonts w:ascii="Times New Roman" w:eastAsia="宋体" w:hAnsi="Times New Roman"/>
          <w:i/>
          <w:iCs/>
          <w:sz w:val="20"/>
          <w:szCs w:val="20"/>
        </w:rPr>
        <w:t>fully</w:t>
      </w:r>
      <w:r>
        <w:rPr>
          <w:rFonts w:ascii="Times New Roman" w:eastAsia="宋体" w:hAnsi="Times New Roman" w:hint="eastAsia"/>
          <w:i/>
          <w:iCs/>
          <w:sz w:val="20"/>
          <w:szCs w:val="20"/>
        </w:rPr>
        <w:t xml:space="preserve"> overlapping and non-overlapping for frequency resources of the two TRPs for URLLC.</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For multi-slot </w:t>
      </w:r>
      <w:r>
        <w:rPr>
          <w:rFonts w:ascii="Times New Roman" w:eastAsia="宋体" w:hAnsi="Times New Roman" w:hint="eastAsia"/>
          <w:sz w:val="20"/>
          <w:szCs w:val="20"/>
        </w:rPr>
        <w:t>scheduling</w:t>
      </w:r>
      <w:r>
        <w:rPr>
          <w:rFonts w:ascii="Times New Roman" w:eastAsia="宋体" w:hAnsi="Times New Roman"/>
          <w:sz w:val="20"/>
          <w:szCs w:val="20"/>
        </w:rPr>
        <w:t xml:space="preserve">, PDSCH repetition in time domain can be extended to support multiple QCL assumptions for transmission from different TRPs in multiple slots. </w:t>
      </w:r>
      <w:r>
        <w:rPr>
          <w:rFonts w:ascii="Times New Roman" w:eastAsia="宋体" w:hAnsi="Times New Roman" w:hint="eastAsia"/>
          <w:sz w:val="20"/>
          <w:szCs w:val="20"/>
        </w:rPr>
        <w:t xml:space="preserve">The diversity gain can be achieved. In this case, the TCI </w:t>
      </w:r>
      <w:r>
        <w:rPr>
          <w:rFonts w:ascii="Times New Roman" w:eastAsia="宋体" w:hAnsi="Times New Roman" w:hint="eastAsia"/>
          <w:sz w:val="20"/>
          <w:szCs w:val="20"/>
        </w:rPr>
        <w:lastRenderedPageBreak/>
        <w:t>framework for multi-TRP/panel transmission as described in section 2.1.1 can be reused, i.e. multiple RRC configured TCI states can be indicated by MAC CE or one DCI code point. This solution can also be used for PUCCH/PUSCH multi-slot scheduling.</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6:</w:t>
      </w:r>
      <w:r>
        <w:rPr>
          <w:rFonts w:ascii="Times New Roman" w:eastAsia="宋体" w:hAnsi="Times New Roman" w:hint="eastAsia"/>
          <w:i/>
          <w:iCs/>
          <w:sz w:val="20"/>
          <w:szCs w:val="20"/>
        </w:rPr>
        <w:t xml:space="preserve"> S</w:t>
      </w:r>
      <w:r>
        <w:rPr>
          <w:rFonts w:ascii="Times New Roman" w:eastAsia="宋体" w:hAnsi="Times New Roman"/>
          <w:i/>
          <w:iCs/>
          <w:sz w:val="20"/>
          <w:szCs w:val="20"/>
        </w:rPr>
        <w:t>upport multiple QCL assumptions from different TRPs in multiple slot</w:t>
      </w:r>
      <w:r>
        <w:rPr>
          <w:rFonts w:ascii="Times New Roman" w:eastAsia="宋体" w:hAnsi="Times New Roman" w:hint="eastAsia"/>
          <w:i/>
          <w:iCs/>
          <w:sz w:val="20"/>
          <w:szCs w:val="20"/>
        </w:rPr>
        <w:t xml:space="preserve"> scheduling.</w:t>
      </w:r>
    </w:p>
    <w:p w:rsidR="00E320EA" w:rsidRDefault="00E320EA">
      <w:pPr>
        <w:snapToGrid w:val="0"/>
        <w:spacing w:beforeLines="50" w:before="180" w:afterLines="50" w:after="180" w:line="240" w:lineRule="auto"/>
        <w:jc w:val="both"/>
        <w:rPr>
          <w:rFonts w:ascii="Times New Roman" w:eastAsia="宋体" w:hAnsi="Times New Roman"/>
          <w:i/>
          <w:iCs/>
          <w:sz w:val="20"/>
          <w:szCs w:val="20"/>
        </w:rPr>
      </w:pPr>
    </w:p>
    <w:p w:rsidR="00E320EA" w:rsidRDefault="00C844F8">
      <w:pPr>
        <w:pStyle w:val="3"/>
        <w:snapToGrid w:val="0"/>
        <w:spacing w:beforeLines="50" w:before="180" w:afterLines="50" w:after="180" w:line="240" w:lineRule="auto"/>
        <w:rPr>
          <w:rFonts w:ascii="Times New Roman" w:eastAsia="宋体" w:hAnsi="Times New Roman"/>
          <w:sz w:val="20"/>
          <w:szCs w:val="20"/>
        </w:rPr>
      </w:pPr>
      <w:r>
        <w:rPr>
          <w:rFonts w:hint="eastAsia"/>
          <w:sz w:val="21"/>
          <w:szCs w:val="21"/>
          <w:lang w:val="en-US"/>
        </w:rPr>
        <w:t>PDCCH reliability enhancement</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improve PDCCH reliability, the coordinated TRPs can</w:t>
      </w:r>
      <w:r>
        <w:rPr>
          <w:rFonts w:ascii="Times New Roman" w:eastAsia="宋体" w:hAnsi="Times New Roman"/>
          <w:sz w:val="20"/>
          <w:szCs w:val="20"/>
        </w:rPr>
        <w:t xml:space="preserve"> jointly</w:t>
      </w:r>
      <w:r>
        <w:rPr>
          <w:rFonts w:ascii="Times New Roman" w:eastAsia="宋体" w:hAnsi="Times New Roman" w:hint="eastAsia"/>
          <w:sz w:val="20"/>
          <w:szCs w:val="20"/>
        </w:rPr>
        <w:t xml:space="preserve"> transmit the same DCI as shown in Figure 2.2.2(a) and the diversity gain can be achieved. Alternatively, the coordinated TRPs can transmit independent DCIs with the same DCI content as shown in Figure 2.2.2(b). In this case, correct detection of only one of two DCIs is enough. In order to further improve the robustness of PDCCH detection, it is better to inform UE which DCIs are repeated, then UE can do soft combining between two repeated DCIs. </w:t>
      </w:r>
      <w:r>
        <w:rPr>
          <w:rFonts w:ascii="Times New Roman" w:eastAsia="宋体" w:hAnsi="Times New Roman"/>
          <w:sz w:val="20"/>
          <w:szCs w:val="20"/>
        </w:rPr>
        <w:t xml:space="preserve">If two DCIs from two TRPs are used to schedule two repeated PDSCH with different DMRS port group, the same DCI bits can be used to convey different DCI content by supporting RRC configuration on different interpretation on DCI content e.g. the order of the codepoints of the DMRS table can be configured.     </w:t>
      </w:r>
    </w:p>
    <w:p w:rsidR="00E320EA" w:rsidRDefault="00C844F8">
      <w:pPr>
        <w:snapToGrid w:val="0"/>
        <w:spacing w:beforeLines="50" w:before="180" w:afterLines="50" w:after="180" w:line="240" w:lineRule="auto"/>
        <w:jc w:val="both"/>
      </w:pPr>
      <w:r>
        <w:rPr>
          <w:noProof/>
        </w:rPr>
        <w:drawing>
          <wp:inline distT="0" distB="0" distL="114300" distR="114300" wp14:anchorId="00A185C9" wp14:editId="4F962511">
            <wp:extent cx="2544445" cy="121920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2544445" cy="1219200"/>
                    </a:xfrm>
                    <a:prstGeom prst="rect">
                      <a:avLst/>
                    </a:prstGeom>
                    <a:noFill/>
                    <a:ln w="9525">
                      <a:noFill/>
                    </a:ln>
                  </pic:spPr>
                </pic:pic>
              </a:graphicData>
            </a:graphic>
          </wp:inline>
        </w:drawing>
      </w:r>
      <w:r>
        <w:rPr>
          <w:rFonts w:hint="eastAsia"/>
        </w:rPr>
        <w:t xml:space="preserve">        </w:t>
      </w:r>
      <w:r>
        <w:rPr>
          <w:noProof/>
        </w:rPr>
        <w:drawing>
          <wp:inline distT="0" distB="0" distL="114300" distR="114300" wp14:anchorId="4E18EE18" wp14:editId="2D72E9C2">
            <wp:extent cx="2797175" cy="1212850"/>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2797175" cy="1212850"/>
                    </a:xfrm>
                    <a:prstGeom prst="rect">
                      <a:avLst/>
                    </a:prstGeom>
                    <a:noFill/>
                    <a:ln w="9525">
                      <a:noFill/>
                    </a:ln>
                  </pic:spPr>
                </pic:pic>
              </a:graphicData>
            </a:graphic>
          </wp:inline>
        </w:drawing>
      </w:r>
    </w:p>
    <w:p w:rsidR="00E320EA" w:rsidRDefault="00C844F8">
      <w:pPr>
        <w:numPr>
          <w:ilvl w:val="0"/>
          <w:numId w:val="8"/>
        </w:num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                                               (b)</w:t>
      </w:r>
    </w:p>
    <w:p w:rsidR="00E320EA" w:rsidRDefault="00C844F8">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Figure 2.2.2 Multiple TRPs transmit PDCCH   </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7: </w:t>
      </w:r>
      <w:r>
        <w:rPr>
          <w:rFonts w:ascii="Times New Roman" w:eastAsia="宋体" w:hAnsi="Times New Roman" w:hint="eastAsia"/>
          <w:i/>
          <w:iCs/>
          <w:sz w:val="20"/>
          <w:szCs w:val="20"/>
        </w:rPr>
        <w:t xml:space="preserve">Support PDCCH reliability enhancement. </w:t>
      </w:r>
    </w:p>
    <w:p w:rsidR="00E320EA" w:rsidRDefault="00C844F8">
      <w:pPr>
        <w:pStyle w:val="2"/>
        <w:snapToGrid w:val="0"/>
        <w:spacing w:line="240" w:lineRule="auto"/>
        <w:rPr>
          <w:rFonts w:ascii="Arial" w:hAnsi="Arial" w:cs="Arial"/>
          <w:sz w:val="24"/>
          <w:lang w:val="en-US"/>
        </w:rPr>
      </w:pPr>
      <w:r>
        <w:rPr>
          <w:rFonts w:ascii="Arial" w:hAnsi="Arial" w:cs="Arial" w:hint="eastAsia"/>
          <w:sz w:val="24"/>
          <w:lang w:val="en-US"/>
        </w:rPr>
        <w:t>Multiple level DCI</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Since NR is more flexible than LTE, it needs more DCI overhead to indicate the new dynamic scheduling information, such as BWP ID, TCI, Time domain resource assignment, PRB bundling size indicator, PUCCH resource indicator , CBG transmission information. So much DCI overhead may cause low PDCCH reliability. In order to reduce DCI overhead, multi-level DCI with some dependency between different levels can be supported. For instance, two-level DCI where the first level DCI is used to inform UE some information which is relatively invariant, and the second level DCI is used to inform the remaining scheduling information. For multi-TRP transmission, the first level DCI is to carr</w:t>
      </w:r>
      <w:r>
        <w:rPr>
          <w:rFonts w:ascii="Times New Roman" w:eastAsia="宋体" w:hAnsi="Times New Roman"/>
          <w:sz w:val="20"/>
          <w:szCs w:val="20"/>
        </w:rPr>
        <w:t>y</w:t>
      </w:r>
      <w:r>
        <w:rPr>
          <w:rFonts w:ascii="Times New Roman" w:eastAsia="宋体" w:hAnsi="Times New Roman" w:hint="eastAsia"/>
          <w:sz w:val="20"/>
          <w:szCs w:val="20"/>
        </w:rPr>
        <w:t xml:space="preserve"> the scheduling information of the first CW from the first TRP, and the second level DCI is to carr</w:t>
      </w:r>
      <w:r>
        <w:rPr>
          <w:rFonts w:ascii="Times New Roman" w:eastAsia="宋体" w:hAnsi="Times New Roman"/>
          <w:sz w:val="20"/>
          <w:szCs w:val="20"/>
        </w:rPr>
        <w:t>y</w:t>
      </w:r>
      <w:r>
        <w:rPr>
          <w:rFonts w:ascii="Times New Roman" w:eastAsia="宋体" w:hAnsi="Times New Roman" w:hint="eastAsia"/>
          <w:sz w:val="20"/>
          <w:szCs w:val="20"/>
        </w:rPr>
        <w:t xml:space="preserve"> the scheduling information of the second CW from the second TRP. If it is a single TRP transmission at a given slot, the second DCI will not be transmitted, and the DCI overhead </w:t>
      </w:r>
      <w:r>
        <w:rPr>
          <w:rFonts w:ascii="Times New Roman" w:eastAsia="宋体" w:hAnsi="Times New Roman"/>
          <w:sz w:val="20"/>
          <w:szCs w:val="20"/>
        </w:rPr>
        <w:t>can</w:t>
      </w:r>
      <w:r>
        <w:rPr>
          <w:rFonts w:ascii="Times New Roman" w:eastAsia="宋体" w:hAnsi="Times New Roman" w:hint="eastAsia"/>
          <w:sz w:val="20"/>
          <w:szCs w:val="20"/>
        </w:rPr>
        <w:t xml:space="preserve"> be </w:t>
      </w:r>
      <w:r>
        <w:rPr>
          <w:rFonts w:ascii="Times New Roman" w:eastAsia="宋体" w:hAnsi="Times New Roman"/>
          <w:sz w:val="20"/>
          <w:szCs w:val="20"/>
        </w:rPr>
        <w:t>potentially saved</w:t>
      </w:r>
      <w:r>
        <w:rPr>
          <w:rFonts w:ascii="Times New Roman" w:eastAsia="宋体" w:hAnsi="Times New Roman" w:hint="eastAsia"/>
          <w:sz w:val="20"/>
          <w:szCs w:val="20"/>
        </w:rPr>
        <w:t xml:space="preserve">. Furthermore, the first DCI can be used to indicate the possible position, aggregation level of the second DCI, then the UE complexity </w:t>
      </w:r>
      <w:r>
        <w:rPr>
          <w:rFonts w:ascii="Times New Roman" w:eastAsia="宋体" w:hAnsi="Times New Roman"/>
          <w:sz w:val="20"/>
          <w:szCs w:val="20"/>
        </w:rPr>
        <w:t>can</w:t>
      </w:r>
      <w:r>
        <w:rPr>
          <w:rFonts w:ascii="Times New Roman" w:eastAsia="宋体" w:hAnsi="Times New Roman" w:hint="eastAsia"/>
          <w:sz w:val="20"/>
          <w:szCs w:val="20"/>
        </w:rPr>
        <w:t xml:space="preserve"> be </w:t>
      </w:r>
      <w:r>
        <w:rPr>
          <w:rFonts w:ascii="Times New Roman" w:eastAsia="宋体" w:hAnsi="Times New Roman"/>
          <w:sz w:val="20"/>
          <w:szCs w:val="20"/>
        </w:rPr>
        <w:t xml:space="preserve">potentially </w:t>
      </w:r>
      <w:r>
        <w:rPr>
          <w:rFonts w:ascii="Times New Roman" w:eastAsia="宋体" w:hAnsi="Times New Roman" w:hint="eastAsia"/>
          <w:sz w:val="20"/>
          <w:szCs w:val="20"/>
        </w:rPr>
        <w:t xml:space="preserve">reduced.  </w:t>
      </w:r>
      <w:r>
        <w:rPr>
          <w:rFonts w:ascii="Times New Roman" w:eastAsia="宋体" w:hAnsi="Times New Roman"/>
          <w:sz w:val="20"/>
          <w:szCs w:val="20"/>
        </w:rPr>
        <w:t>While this can be considered for multi-TRP, it is not clear whether the general framework to support multi-level DCI should be studied/specified in MIMO WI. This should be clarified.</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8: </w:t>
      </w:r>
      <w:r>
        <w:rPr>
          <w:rFonts w:ascii="Times New Roman" w:hAnsi="Times New Roman"/>
          <w:i/>
          <w:iCs/>
          <w:color w:val="000000" w:themeColor="text1"/>
          <w:sz w:val="20"/>
          <w:szCs w:val="20"/>
        </w:rPr>
        <w:t>Multi-level DCI with some dependency between different levels can</w:t>
      </w:r>
      <w:r>
        <w:rPr>
          <w:rFonts w:ascii="Times New Roman" w:hAnsi="Times New Roman" w:hint="eastAsia"/>
          <w:i/>
          <w:iCs/>
          <w:color w:val="000000" w:themeColor="text1"/>
          <w:sz w:val="20"/>
          <w:szCs w:val="20"/>
        </w:rPr>
        <w:t xml:space="preserve"> </w:t>
      </w:r>
      <w:r>
        <w:rPr>
          <w:rFonts w:ascii="Times New Roman" w:hAnsi="Times New Roman"/>
          <w:i/>
          <w:iCs/>
          <w:color w:val="000000" w:themeColor="text1"/>
          <w:sz w:val="20"/>
          <w:szCs w:val="20"/>
        </w:rPr>
        <w:t>be considered for multi-TRP transmission</w:t>
      </w:r>
      <w:r>
        <w:rPr>
          <w:rFonts w:ascii="Times New Roman" w:eastAsia="宋体" w:hAnsi="Times New Roman" w:hint="eastAsia"/>
          <w:i/>
          <w:iCs/>
          <w:sz w:val="20"/>
          <w:szCs w:val="20"/>
        </w:rPr>
        <w:t xml:space="preserve">.  </w:t>
      </w:r>
    </w:p>
    <w:p w:rsidR="00E320EA" w:rsidRDefault="00C844F8">
      <w:pPr>
        <w:pStyle w:val="1"/>
        <w:snapToGrid w:val="0"/>
        <w:spacing w:beforeLines="50" w:before="180" w:afterLines="50" w:after="180"/>
        <w:ind w:left="431" w:hanging="431"/>
        <w:rPr>
          <w:sz w:val="28"/>
          <w:lang w:val="en-US"/>
        </w:rPr>
      </w:pPr>
      <w:r>
        <w:rPr>
          <w:sz w:val="28"/>
          <w:lang w:val="en-US"/>
        </w:rPr>
        <w:t>Conclusions</w:t>
      </w:r>
    </w:p>
    <w:p w:rsidR="00E320EA" w:rsidRDefault="00C844F8">
      <w:pPr>
        <w:snapToGrid w:val="0"/>
        <w:spacing w:beforeLines="50" w:before="180" w:afterLines="50" w:after="180" w:line="240" w:lineRule="auto"/>
        <w:jc w:val="both"/>
        <w:rPr>
          <w:rFonts w:ascii="Times New Roman" w:hAnsi="Times New Roman"/>
          <w:i/>
          <w:iCs/>
          <w:color w:val="000000" w:themeColor="text1"/>
          <w:sz w:val="20"/>
          <w:szCs w:val="20"/>
        </w:rPr>
      </w:pPr>
      <w:bookmarkStart w:id="9" w:name="OLE_LINK10"/>
      <w:bookmarkStart w:id="10"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multiple TRP/panel transmission</w:t>
      </w:r>
      <w:r>
        <w:rPr>
          <w:rFonts w:hint="eastAsia"/>
          <w:i/>
          <w:iCs/>
        </w:rPr>
        <w:t xml:space="preserve">. </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lastRenderedPageBreak/>
        <w:t>Proposal 1:</w:t>
      </w:r>
      <w:r>
        <w:rPr>
          <w:rFonts w:ascii="Times New Roman" w:eastAsia="宋体" w:hAnsi="Times New Roman" w:hint="eastAsia"/>
          <w:i/>
          <w:iCs/>
          <w:sz w:val="20"/>
          <w:szCs w:val="20"/>
        </w:rPr>
        <w:t xml:space="preserve"> For single PDCCH design, at least following enhancements are specified.</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 xml:space="preserve">TCI </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DMRS port indication</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 xml:space="preserve">PTRS port </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Rate matching</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CW mapping</w:t>
      </w:r>
    </w:p>
    <w:p w:rsidR="00E320EA" w:rsidRDefault="00C844F8">
      <w:pPr>
        <w:numPr>
          <w:ilvl w:val="0"/>
          <w:numId w:val="6"/>
        </w:numPr>
        <w:snapToGrid w:val="0"/>
        <w:spacing w:beforeLines="50" w:before="180" w:afterLines="50" w:after="18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CSI measurement</w:t>
      </w:r>
      <w:r w:rsidR="003B0852">
        <w:rPr>
          <w:rFonts w:ascii="Times New Roman" w:eastAsia="宋体" w:hAnsi="Times New Roman"/>
          <w:i/>
          <w:iCs/>
          <w:sz w:val="20"/>
          <w:szCs w:val="20"/>
        </w:rPr>
        <w:t xml:space="preserve"> and feedback</w:t>
      </w:r>
    </w:p>
    <w:p w:rsidR="00E320EA" w:rsidRDefault="00C844F8">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1-1: </w:t>
      </w:r>
      <w:r>
        <w:rPr>
          <w:rFonts w:ascii="Times New Roman" w:eastAsia="宋体" w:hAnsi="Times New Roman" w:hint="eastAsia"/>
          <w:i/>
          <w:iCs/>
          <w:sz w:val="20"/>
          <w:szCs w:val="20"/>
        </w:rPr>
        <w:t>For single PDCCH design, one TCI code point in DCI should be able to correspond to two RRC configured TCI states</w:t>
      </w:r>
    </w:p>
    <w:p w:rsidR="00E320EA" w:rsidRDefault="00C844F8">
      <w:pPr>
        <w:snapToGrid w:val="0"/>
        <w:spacing w:beforeLines="50" w:before="180" w:afterLines="50" w:after="180" w:line="240" w:lineRule="auto"/>
        <w:ind w:firstLineChars="200" w:firstLine="400"/>
        <w:rPr>
          <w:rFonts w:ascii="Times New Roman" w:eastAsia="宋体" w:hAnsi="Times New Roman"/>
          <w:b/>
          <w:bCs/>
          <w:i/>
          <w:iCs/>
          <w:sz w:val="20"/>
          <w:szCs w:val="20"/>
        </w:rPr>
      </w:pPr>
      <w:r>
        <w:rPr>
          <w:rFonts w:ascii="Times New Roman" w:eastAsia="宋体" w:hAnsi="Times New Roman" w:hint="eastAsia"/>
          <w:i/>
          <w:iCs/>
          <w:sz w:val="20"/>
          <w:szCs w:val="20"/>
        </w:rPr>
        <w:t>- MAC CE should be enhanced to output maximum N candidates wherein each candidate can include one RRC configured TCI state or TCI state pair. N=8 should be the baseline.</w:t>
      </w:r>
    </w:p>
    <w:p w:rsidR="00E320EA" w:rsidRDefault="00C844F8">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1-2: </w:t>
      </w:r>
      <w:r>
        <w:rPr>
          <w:rFonts w:ascii="Times New Roman" w:eastAsia="宋体" w:hAnsi="Times New Roman" w:hint="eastAsia"/>
          <w:i/>
          <w:iCs/>
          <w:sz w:val="20"/>
          <w:szCs w:val="20"/>
        </w:rPr>
        <w:t>For single PDCCH design, a new DMRS port indication table should be introduced when TCI code point in DCI corresponds to two TCI states.</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1-3: </w:t>
      </w:r>
      <w:r>
        <w:rPr>
          <w:rFonts w:ascii="Times New Roman" w:eastAsia="宋体" w:hAnsi="Times New Roman" w:hint="eastAsia"/>
          <w:i/>
          <w:iCs/>
          <w:sz w:val="20"/>
          <w:szCs w:val="20"/>
        </w:rPr>
        <w:t>Confirm the conclusion of Rel-15 on PTRS and DMRS port group.</w:t>
      </w:r>
    </w:p>
    <w:p w:rsidR="00E320EA" w:rsidRDefault="00C844F8">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1-4: </w:t>
      </w:r>
      <w:r>
        <w:rPr>
          <w:rFonts w:ascii="Times New Roman" w:eastAsia="宋体" w:hAnsi="Times New Roman" w:hint="eastAsia"/>
          <w:i/>
          <w:iCs/>
          <w:sz w:val="20"/>
          <w:szCs w:val="20"/>
        </w:rPr>
        <w:t>Rate matching enhancement should be supported.</w:t>
      </w:r>
    </w:p>
    <w:p w:rsidR="00E320EA" w:rsidRDefault="00C844F8">
      <w:pPr>
        <w:snapToGrid w:val="0"/>
        <w:spacing w:beforeLines="50" w:before="180" w:afterLines="50" w:after="180" w:line="240" w:lineRule="auto"/>
        <w:rPr>
          <w:rFonts w:ascii="Times New Roman" w:eastAsia="宋体" w:hAnsi="Times New Roman"/>
          <w:sz w:val="20"/>
          <w:szCs w:val="20"/>
        </w:rPr>
      </w:pPr>
      <w:r>
        <w:rPr>
          <w:rFonts w:ascii="Times New Roman" w:hAnsi="Times New Roman" w:hint="eastAsia"/>
          <w:b/>
          <w:bCs/>
          <w:i/>
          <w:iCs/>
          <w:color w:val="000000" w:themeColor="text1"/>
          <w:sz w:val="20"/>
          <w:szCs w:val="20"/>
        </w:rPr>
        <w:t>Proposal 1-5:</w:t>
      </w:r>
      <w:r>
        <w:rPr>
          <w:rFonts w:ascii="Times New Roman" w:hAnsi="Times New Roman" w:hint="eastAsia"/>
          <w:i/>
          <w:iCs/>
          <w:color w:val="000000" w:themeColor="text1"/>
          <w:sz w:val="20"/>
          <w:szCs w:val="20"/>
        </w:rPr>
        <w:t xml:space="preserve"> </w:t>
      </w:r>
      <w:r>
        <w:rPr>
          <w:rFonts w:ascii="Times New Roman" w:eastAsia="宋体" w:hAnsi="Times New Roman" w:hint="eastAsia"/>
          <w:i/>
          <w:iCs/>
          <w:sz w:val="20"/>
          <w:szCs w:val="20"/>
        </w:rPr>
        <w:t xml:space="preserve">For single PDCCH design, </w:t>
      </w:r>
      <w:r>
        <w:rPr>
          <w:rFonts w:ascii="Times New Roman" w:hAnsi="Times New Roman" w:hint="eastAsia"/>
          <w:i/>
          <w:iCs/>
          <w:color w:val="000000" w:themeColor="text1"/>
          <w:sz w:val="20"/>
          <w:szCs w:val="20"/>
        </w:rPr>
        <w:t>more flexible CW mapping should be supported for multi-TRP/panel transmission.</w:t>
      </w:r>
      <w:r>
        <w:rPr>
          <w:rFonts w:ascii="Times New Roman" w:eastAsia="宋体" w:hAnsi="Times New Roman" w:hint="eastAsia"/>
          <w:sz w:val="20"/>
          <w:szCs w:val="20"/>
        </w:rPr>
        <w:t xml:space="preserve"> </w:t>
      </w:r>
    </w:p>
    <w:p w:rsidR="00E320EA" w:rsidRDefault="00C844F8">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Proposal 1-6:</w:t>
      </w:r>
      <w:r>
        <w:rPr>
          <w:rFonts w:ascii="Times New Roman" w:eastAsia="宋体" w:hAnsi="Times New Roman" w:hint="eastAsia"/>
          <w:i/>
          <w:iCs/>
          <w:sz w:val="20"/>
          <w:szCs w:val="20"/>
        </w:rPr>
        <w:t xml:space="preserve"> For one CSI-RS resource which is used for CSI based on type II port selection codebook</w:t>
      </w:r>
      <w:r>
        <w:rPr>
          <w:rFonts w:ascii="Times New Roman" w:eastAsia="宋体" w:hAnsi="Times New Roman"/>
          <w:i/>
          <w:iCs/>
          <w:sz w:val="20"/>
          <w:szCs w:val="20"/>
        </w:rPr>
        <w:t xml:space="preserve"> or non-PMI feedback</w:t>
      </w:r>
      <w:r>
        <w:rPr>
          <w:rFonts w:ascii="Times New Roman" w:eastAsia="宋体" w:hAnsi="Times New Roman" w:hint="eastAsia"/>
          <w:i/>
          <w:iCs/>
          <w:sz w:val="20"/>
          <w:szCs w:val="20"/>
        </w:rPr>
        <w:t xml:space="preserve">, support more than one QCL </w:t>
      </w:r>
      <w:r>
        <w:rPr>
          <w:rFonts w:ascii="Times New Roman" w:eastAsia="宋体" w:hAnsi="Times New Roman"/>
          <w:i/>
          <w:iCs/>
          <w:sz w:val="20"/>
          <w:szCs w:val="20"/>
        </w:rPr>
        <w:t xml:space="preserve">RS </w:t>
      </w:r>
      <w:r>
        <w:rPr>
          <w:rFonts w:ascii="Times New Roman" w:eastAsia="宋体" w:hAnsi="Times New Roman" w:hint="eastAsia"/>
          <w:i/>
          <w:iCs/>
          <w:sz w:val="20"/>
          <w:szCs w:val="20"/>
        </w:rPr>
        <w:t>sets contained in the configured TCI</w:t>
      </w:r>
      <w:r>
        <w:rPr>
          <w:rFonts w:ascii="Times New Roman" w:eastAsia="宋体" w:hAnsi="Times New Roman"/>
          <w:i/>
          <w:iCs/>
          <w:sz w:val="20"/>
          <w:szCs w:val="20"/>
        </w:rPr>
        <w:t xml:space="preserve"> for the CSI-RS resource</w:t>
      </w:r>
      <w:r>
        <w:rPr>
          <w:rFonts w:ascii="Times New Roman" w:eastAsia="宋体" w:hAnsi="Times New Roman" w:hint="eastAsia"/>
          <w:i/>
          <w:iCs/>
          <w:sz w:val="20"/>
          <w:szCs w:val="20"/>
        </w:rPr>
        <w:t>.</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For multiple PDCCH design, extend some RRC configurations, e.g. PDSCH-Config, PUCCH-Config to two or divide some RRC configurations, e.g. CORESETs into two groups. Then associate those parameters across all CCs for the same TRP.</w:t>
      </w:r>
    </w:p>
    <w:p w:rsidR="00E320EA" w:rsidRDefault="00C844F8">
      <w:pPr>
        <w:snapToGrid w:val="0"/>
        <w:spacing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 xml:space="preserve">At least support repetition of TBs in the case of ideal backhaul among multiple TRPs for URLLC. </w:t>
      </w:r>
    </w:p>
    <w:p w:rsidR="00E320EA" w:rsidRDefault="00C844F8">
      <w:pPr>
        <w:numPr>
          <w:ilvl w:val="0"/>
          <w:numId w:val="7"/>
        </w:numPr>
        <w:snapToGrid w:val="0"/>
        <w:spacing w:afterLines="100" w:after="360" w:line="240" w:lineRule="auto"/>
        <w:ind w:left="1260"/>
        <w:jc w:val="both"/>
        <w:rPr>
          <w:rFonts w:ascii="Times New Roman" w:eastAsia="宋体" w:hAnsi="Times New Roman"/>
          <w:i/>
          <w:iCs/>
          <w:sz w:val="20"/>
          <w:szCs w:val="20"/>
        </w:rPr>
      </w:pPr>
      <w:r>
        <w:rPr>
          <w:rFonts w:ascii="Times New Roman" w:eastAsia="宋体" w:hAnsi="Times New Roman" w:hint="eastAsia"/>
          <w:i/>
          <w:iCs/>
          <w:sz w:val="20"/>
          <w:szCs w:val="20"/>
        </w:rPr>
        <w:t>The repe</w:t>
      </w:r>
      <w:r>
        <w:rPr>
          <w:rFonts w:ascii="Times New Roman" w:eastAsia="宋体" w:hAnsi="Times New Roman"/>
          <w:i/>
          <w:iCs/>
          <w:sz w:val="20"/>
          <w:szCs w:val="20"/>
        </w:rPr>
        <w:t>ated</w:t>
      </w:r>
      <w:r>
        <w:rPr>
          <w:rFonts w:ascii="Times New Roman" w:eastAsia="宋体" w:hAnsi="Times New Roman" w:hint="eastAsia"/>
          <w:i/>
          <w:iCs/>
          <w:sz w:val="20"/>
          <w:szCs w:val="20"/>
        </w:rPr>
        <w:t xml:space="preserve"> TBs can be scheduled by </w:t>
      </w:r>
      <w:r>
        <w:rPr>
          <w:rFonts w:ascii="Times New Roman" w:eastAsia="宋体" w:hAnsi="Times New Roman"/>
          <w:i/>
          <w:iCs/>
          <w:sz w:val="20"/>
          <w:szCs w:val="20"/>
        </w:rPr>
        <w:t>a</w:t>
      </w:r>
      <w:r>
        <w:rPr>
          <w:rFonts w:ascii="Times New Roman" w:eastAsia="宋体" w:hAnsi="Times New Roman" w:hint="eastAsia"/>
          <w:i/>
          <w:iCs/>
          <w:sz w:val="20"/>
          <w:szCs w:val="20"/>
        </w:rPr>
        <w:t xml:space="preserve"> single </w:t>
      </w:r>
      <w:r>
        <w:rPr>
          <w:rFonts w:ascii="Times New Roman" w:eastAsia="宋体" w:hAnsi="Times New Roman"/>
          <w:i/>
          <w:iCs/>
          <w:sz w:val="20"/>
          <w:szCs w:val="20"/>
        </w:rPr>
        <w:t>PDCCH</w:t>
      </w:r>
      <w:r>
        <w:rPr>
          <w:rFonts w:ascii="Times New Roman" w:eastAsia="宋体" w:hAnsi="Times New Roman" w:hint="eastAsia"/>
          <w:i/>
          <w:iCs/>
          <w:sz w:val="20"/>
          <w:szCs w:val="20"/>
        </w:rPr>
        <w:t>.</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4: </w:t>
      </w:r>
      <w:r>
        <w:rPr>
          <w:rFonts w:ascii="Times New Roman" w:eastAsia="宋体" w:hAnsi="Times New Roman" w:hint="eastAsia"/>
          <w:i/>
          <w:iCs/>
          <w:sz w:val="20"/>
          <w:szCs w:val="20"/>
        </w:rPr>
        <w:t>Support dynamic s</w:t>
      </w:r>
      <w:r>
        <w:rPr>
          <w:rFonts w:ascii="Times New Roman" w:eastAsia="宋体" w:hAnsi="Times New Roman"/>
          <w:i/>
          <w:iCs/>
          <w:sz w:val="20"/>
          <w:szCs w:val="20"/>
        </w:rPr>
        <w:t>witching</w:t>
      </w:r>
      <w:r>
        <w:rPr>
          <w:rFonts w:ascii="Times New Roman" w:eastAsia="宋体" w:hAnsi="Times New Roman" w:hint="eastAsia"/>
          <w:i/>
          <w:iCs/>
          <w:sz w:val="20"/>
          <w:szCs w:val="20"/>
        </w:rPr>
        <w:t xml:space="preserve"> between repetition and non-repetition for multi-TRP transmission for URLLC.</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5: </w:t>
      </w:r>
      <w:r>
        <w:rPr>
          <w:rFonts w:ascii="Times New Roman" w:eastAsia="宋体" w:hAnsi="Times New Roman" w:hint="eastAsia"/>
          <w:i/>
          <w:iCs/>
          <w:sz w:val="20"/>
          <w:szCs w:val="20"/>
        </w:rPr>
        <w:t xml:space="preserve">Support </w:t>
      </w:r>
      <w:r w:rsidR="003B0852">
        <w:rPr>
          <w:rFonts w:ascii="Times New Roman" w:eastAsia="宋体" w:hAnsi="Times New Roman"/>
          <w:i/>
          <w:iCs/>
          <w:sz w:val="20"/>
          <w:szCs w:val="20"/>
        </w:rPr>
        <w:t>fully</w:t>
      </w:r>
      <w:r w:rsidR="003B0852">
        <w:rPr>
          <w:rFonts w:ascii="Times New Roman" w:eastAsia="宋体" w:hAnsi="Times New Roman" w:hint="eastAsia"/>
          <w:i/>
          <w:iCs/>
          <w:sz w:val="20"/>
          <w:szCs w:val="20"/>
        </w:rPr>
        <w:t xml:space="preserve"> </w:t>
      </w:r>
      <w:r>
        <w:rPr>
          <w:rFonts w:ascii="Times New Roman" w:eastAsia="宋体" w:hAnsi="Times New Roman" w:hint="eastAsia"/>
          <w:i/>
          <w:iCs/>
          <w:sz w:val="20"/>
          <w:szCs w:val="20"/>
        </w:rPr>
        <w:t>overlapping and non-overlapping for frequency resources of the two TRPs for URLLC.</w:t>
      </w:r>
    </w:p>
    <w:p w:rsidR="00E320EA" w:rsidRDefault="00C844F8">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6:</w:t>
      </w:r>
      <w:r>
        <w:rPr>
          <w:rFonts w:ascii="Times New Roman" w:eastAsia="宋体" w:hAnsi="Times New Roman" w:hint="eastAsia"/>
          <w:i/>
          <w:iCs/>
          <w:sz w:val="20"/>
          <w:szCs w:val="20"/>
        </w:rPr>
        <w:t xml:space="preserve"> S</w:t>
      </w:r>
      <w:r>
        <w:rPr>
          <w:rFonts w:ascii="Times New Roman" w:eastAsia="宋体" w:hAnsi="Times New Roman"/>
          <w:i/>
          <w:iCs/>
          <w:sz w:val="20"/>
          <w:szCs w:val="20"/>
        </w:rPr>
        <w:t>upport multiple QCL assumptions from different TRPs in multiple slot</w:t>
      </w:r>
      <w:r>
        <w:rPr>
          <w:rFonts w:ascii="Times New Roman" w:eastAsia="宋体" w:hAnsi="Times New Roman" w:hint="eastAsia"/>
          <w:i/>
          <w:iCs/>
          <w:sz w:val="20"/>
          <w:szCs w:val="20"/>
        </w:rPr>
        <w:t xml:space="preserve"> scheduling.</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7: </w:t>
      </w:r>
      <w:r>
        <w:rPr>
          <w:rFonts w:ascii="Times New Roman" w:eastAsia="宋体" w:hAnsi="Times New Roman" w:hint="eastAsia"/>
          <w:i/>
          <w:iCs/>
          <w:sz w:val="20"/>
          <w:szCs w:val="20"/>
        </w:rPr>
        <w:t xml:space="preserve">Support PDCCH reliability enhancement. </w:t>
      </w:r>
    </w:p>
    <w:p w:rsidR="00E320EA" w:rsidRDefault="00C844F8">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8: </w:t>
      </w:r>
      <w:r>
        <w:rPr>
          <w:rFonts w:ascii="Times New Roman" w:hAnsi="Times New Roman"/>
          <w:i/>
          <w:iCs/>
          <w:color w:val="000000" w:themeColor="text1"/>
          <w:sz w:val="20"/>
          <w:szCs w:val="20"/>
        </w:rPr>
        <w:t>Multi-level DCI with some dependency between different levels can</w:t>
      </w:r>
      <w:r>
        <w:rPr>
          <w:rFonts w:ascii="Times New Roman" w:hAnsi="Times New Roman" w:hint="eastAsia"/>
          <w:i/>
          <w:iCs/>
          <w:color w:val="000000" w:themeColor="text1"/>
          <w:sz w:val="20"/>
          <w:szCs w:val="20"/>
        </w:rPr>
        <w:t xml:space="preserve"> </w:t>
      </w:r>
      <w:r>
        <w:rPr>
          <w:rFonts w:ascii="Times New Roman" w:hAnsi="Times New Roman"/>
          <w:i/>
          <w:iCs/>
          <w:color w:val="000000" w:themeColor="text1"/>
          <w:sz w:val="20"/>
          <w:szCs w:val="20"/>
        </w:rPr>
        <w:t>be considered for multi-TRP transmission</w:t>
      </w:r>
      <w:r>
        <w:rPr>
          <w:rFonts w:ascii="Times New Roman" w:eastAsia="宋体" w:hAnsi="Times New Roman" w:hint="eastAsia"/>
          <w:i/>
          <w:iCs/>
          <w:sz w:val="20"/>
          <w:szCs w:val="20"/>
        </w:rPr>
        <w:t>.</w:t>
      </w:r>
    </w:p>
    <w:p w:rsidR="00E320EA" w:rsidRDefault="00C844F8">
      <w:pPr>
        <w:pStyle w:val="1"/>
        <w:snapToGrid w:val="0"/>
        <w:spacing w:beforeLines="50" w:before="180" w:afterLines="50" w:after="180"/>
        <w:ind w:left="431" w:hanging="431"/>
        <w:rPr>
          <w:sz w:val="28"/>
          <w:lang w:val="en-US"/>
        </w:rPr>
      </w:pPr>
      <w:r>
        <w:rPr>
          <w:sz w:val="28"/>
          <w:lang w:val="en-US"/>
        </w:rPr>
        <w:t>References</w:t>
      </w:r>
    </w:p>
    <w:bookmarkEnd w:id="9"/>
    <w:bookmarkEnd w:id="10"/>
    <w:p w:rsidR="00E320EA" w:rsidRDefault="00C844F8">
      <w:pPr>
        <w:pStyle w:val="NoSpacing1"/>
        <w:numPr>
          <w:ilvl w:val="0"/>
          <w:numId w:val="9"/>
        </w:numPr>
        <w:snapToGrid w:val="0"/>
        <w:rPr>
          <w:sz w:val="20"/>
          <w:szCs w:val="20"/>
          <w:lang w:val="en-GB"/>
        </w:rPr>
      </w:pPr>
      <w:r>
        <w:rPr>
          <w:rFonts w:hint="eastAsia"/>
          <w:sz w:val="20"/>
          <w:szCs w:val="20"/>
        </w:rPr>
        <w:t>Chairman notes of RAN1#95 meeting</w:t>
      </w:r>
    </w:p>
    <w:p w:rsidR="00E320EA" w:rsidRDefault="00C844F8">
      <w:pPr>
        <w:pStyle w:val="NoSpacing1"/>
        <w:numPr>
          <w:ilvl w:val="0"/>
          <w:numId w:val="9"/>
        </w:numPr>
        <w:snapToGrid w:val="0"/>
        <w:rPr>
          <w:sz w:val="20"/>
          <w:szCs w:val="20"/>
          <w:lang w:val="en-GB"/>
        </w:rPr>
      </w:pPr>
      <w:r>
        <w:rPr>
          <w:rFonts w:hint="eastAsia"/>
          <w:sz w:val="20"/>
          <w:szCs w:val="20"/>
        </w:rPr>
        <w:t>R1-1900092, Considerations on beam management for multi-TRP,  ZTE</w:t>
      </w:r>
    </w:p>
    <w:p w:rsidR="00E320EA" w:rsidRDefault="00C844F8">
      <w:pPr>
        <w:pStyle w:val="NoSpacing1"/>
        <w:numPr>
          <w:ilvl w:val="0"/>
          <w:numId w:val="9"/>
        </w:numPr>
        <w:snapToGrid w:val="0"/>
        <w:rPr>
          <w:sz w:val="20"/>
          <w:szCs w:val="20"/>
          <w:lang w:val="en-GB"/>
        </w:rPr>
      </w:pPr>
      <w:r>
        <w:rPr>
          <w:rFonts w:hint="eastAsia"/>
          <w:sz w:val="20"/>
          <w:szCs w:val="20"/>
          <w:lang w:val="en-GB"/>
        </w:rPr>
        <w:t>R1-1900091</w:t>
      </w:r>
      <w:r>
        <w:rPr>
          <w:rFonts w:hint="eastAsia"/>
          <w:sz w:val="20"/>
          <w:szCs w:val="20"/>
        </w:rPr>
        <w:t>,</w:t>
      </w:r>
      <w:r>
        <w:rPr>
          <w:rFonts w:hint="eastAsia"/>
          <w:sz w:val="20"/>
          <w:szCs w:val="20"/>
          <w:lang w:val="en-GB"/>
        </w:rPr>
        <w:t xml:space="preserve"> Details and evaluation results on multi-TRPPanel for URLLC</w:t>
      </w:r>
      <w:r>
        <w:rPr>
          <w:rFonts w:hint="eastAsia"/>
          <w:sz w:val="20"/>
          <w:szCs w:val="20"/>
        </w:rPr>
        <w:t>, ZTE</w:t>
      </w:r>
    </w:p>
    <w:p w:rsidR="00E320EA" w:rsidRDefault="00C844F8">
      <w:pPr>
        <w:pStyle w:val="1"/>
        <w:snapToGrid w:val="0"/>
        <w:spacing w:beforeLines="50" w:before="180" w:afterLines="50" w:after="180"/>
        <w:ind w:left="431" w:hanging="431"/>
        <w:rPr>
          <w:sz w:val="28"/>
          <w:lang w:val="en-GB"/>
        </w:rPr>
      </w:pPr>
      <w:r>
        <w:rPr>
          <w:rFonts w:hint="eastAsia"/>
          <w:sz w:val="28"/>
          <w:lang w:val="en-US"/>
        </w:rPr>
        <w:t xml:space="preserve">Simulation assumptions </w:t>
      </w:r>
    </w:p>
    <w:p w:rsidR="00E320EA" w:rsidRDefault="00C844F8">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lastRenderedPageBreak/>
        <w:t xml:space="preserve">Table 5.1 LLS assumptions for </w:t>
      </w:r>
      <w:r>
        <w:rPr>
          <w:rFonts w:ascii="Times New Roman" w:eastAsia="宋体" w:hAnsi="Times New Roman"/>
          <w:sz w:val="20"/>
          <w:szCs w:val="20"/>
          <w:lang w:val="en-GB" w:eastAsia="ko-KR"/>
        </w:rPr>
        <w:t>URLLC multi-TRP</w:t>
      </w:r>
      <w:r>
        <w:rPr>
          <w:rFonts w:ascii="Times New Roman" w:eastAsia="宋体" w:hAnsi="Times New Roman" w:hint="eastAsia"/>
          <w:sz w:val="20"/>
          <w:szCs w:val="20"/>
        </w:rPr>
        <w:t xml:space="preserve"> performance evaluation</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65"/>
        <w:gridCol w:w="5793"/>
      </w:tblGrid>
      <w:tr w:rsidR="00E320EA">
        <w:trPr>
          <w:trHeight w:val="379"/>
          <w:jc w:val="center"/>
        </w:trPr>
        <w:tc>
          <w:tcPr>
            <w:tcW w:w="2865" w:type="dxa"/>
            <w:shd w:val="clear" w:color="auto" w:fill="D9E2F3"/>
            <w:tcMar>
              <w:top w:w="0" w:type="dxa"/>
              <w:left w:w="108" w:type="dxa"/>
              <w:bottom w:w="0" w:type="dxa"/>
              <w:right w:w="108" w:type="dxa"/>
            </w:tcMar>
            <w:vAlign w:val="center"/>
          </w:tcPr>
          <w:p w:rsidR="00E320EA" w:rsidRDefault="00C844F8">
            <w:pPr>
              <w:pStyle w:val="TAH"/>
              <w:snapToGrid w:val="0"/>
              <w:rPr>
                <w:rFonts w:ascii="Times New Roman" w:hAnsi="Times New Roman"/>
                <w:bCs/>
                <w:sz w:val="20"/>
              </w:rPr>
            </w:pPr>
            <w:r>
              <w:rPr>
                <w:rFonts w:ascii="Times New Roman" w:hAnsi="Times New Roman"/>
                <w:sz w:val="20"/>
                <w:lang w:eastAsia="ja-JP"/>
              </w:rPr>
              <w:t>Parameters</w:t>
            </w:r>
          </w:p>
        </w:tc>
        <w:tc>
          <w:tcPr>
            <w:tcW w:w="5793" w:type="dxa"/>
            <w:shd w:val="clear" w:color="auto" w:fill="D9E2F3"/>
            <w:tcMar>
              <w:top w:w="0" w:type="dxa"/>
              <w:left w:w="108" w:type="dxa"/>
              <w:bottom w:w="0" w:type="dxa"/>
              <w:right w:w="108" w:type="dxa"/>
            </w:tcMar>
            <w:vAlign w:val="center"/>
          </w:tcPr>
          <w:p w:rsidR="00E320EA" w:rsidRDefault="00E320EA">
            <w:pPr>
              <w:pStyle w:val="TAH"/>
              <w:snapToGrid w:val="0"/>
              <w:rPr>
                <w:rFonts w:ascii="Times New Roman" w:hAnsi="Times New Roman"/>
                <w:bCs/>
                <w:sz w:val="20"/>
                <w:lang w:val="en-US" w:eastAsia="zh-CN"/>
              </w:rPr>
            </w:pPr>
          </w:p>
        </w:tc>
      </w:tr>
      <w:tr w:rsidR="00E320EA">
        <w:trPr>
          <w:trHeight w:val="147"/>
          <w:jc w:val="center"/>
        </w:trPr>
        <w:tc>
          <w:tcPr>
            <w:tcW w:w="2865" w:type="dxa"/>
            <w:tcMar>
              <w:top w:w="0" w:type="dxa"/>
              <w:left w:w="108" w:type="dxa"/>
              <w:bottom w:w="0" w:type="dxa"/>
              <w:right w:w="108" w:type="dxa"/>
            </w:tcMar>
          </w:tcPr>
          <w:p w:rsidR="00E320EA" w:rsidRDefault="00C844F8">
            <w:pPr>
              <w:snapToGrid w:val="0"/>
              <w:rPr>
                <w:rFonts w:ascii="Times New Roman" w:hAnsi="Times New Roman"/>
                <w:sz w:val="20"/>
                <w:szCs w:val="20"/>
                <w:lang w:eastAsia="ja-JP"/>
              </w:rPr>
            </w:pPr>
            <w:r>
              <w:rPr>
                <w:rFonts w:ascii="Times New Roman" w:hAnsi="Times New Roman"/>
                <w:sz w:val="20"/>
                <w:szCs w:val="20"/>
                <w:lang w:eastAsia="ja-JP"/>
              </w:rPr>
              <w:t>Carrier frequency for evaluation</w:t>
            </w:r>
          </w:p>
        </w:tc>
        <w:tc>
          <w:tcPr>
            <w:tcW w:w="5793" w:type="dxa"/>
            <w:tcMar>
              <w:top w:w="0" w:type="dxa"/>
              <w:left w:w="108" w:type="dxa"/>
              <w:bottom w:w="0" w:type="dxa"/>
              <w:right w:w="108" w:type="dxa"/>
            </w:tcMar>
          </w:tcPr>
          <w:p w:rsidR="00E320EA" w:rsidRDefault="00C844F8">
            <w:pPr>
              <w:keepNext/>
              <w:snapToGrid w:val="0"/>
              <w:spacing w:before="20" w:after="20"/>
              <w:rPr>
                <w:rFonts w:ascii="Times New Roman" w:hAnsi="Times New Roman"/>
                <w:sz w:val="20"/>
                <w:szCs w:val="20"/>
              </w:rPr>
            </w:pPr>
            <w:r>
              <w:rPr>
                <w:rFonts w:ascii="Times New Roman" w:hAnsi="Times New Roman"/>
                <w:sz w:val="20"/>
                <w:szCs w:val="20"/>
              </w:rPr>
              <w:t>4GHz</w:t>
            </w:r>
          </w:p>
        </w:tc>
      </w:tr>
      <w:tr w:rsidR="00E320EA">
        <w:trPr>
          <w:trHeight w:val="147"/>
          <w:jc w:val="center"/>
        </w:trPr>
        <w:tc>
          <w:tcPr>
            <w:tcW w:w="2865" w:type="dxa"/>
            <w:tcMar>
              <w:top w:w="0" w:type="dxa"/>
              <w:left w:w="108" w:type="dxa"/>
              <w:bottom w:w="0" w:type="dxa"/>
              <w:right w:w="108" w:type="dxa"/>
            </w:tcMar>
          </w:tcPr>
          <w:p w:rsidR="00E320EA" w:rsidRDefault="00C844F8">
            <w:pPr>
              <w:snapToGrid w:val="0"/>
              <w:rPr>
                <w:rFonts w:ascii="Times New Roman" w:hAnsi="Times New Roman"/>
                <w:sz w:val="20"/>
                <w:szCs w:val="20"/>
                <w:lang w:eastAsia="ja-JP"/>
              </w:rPr>
            </w:pPr>
            <w:r>
              <w:rPr>
                <w:rFonts w:ascii="Times New Roman" w:hAnsi="Times New Roman"/>
                <w:sz w:val="20"/>
                <w:szCs w:val="20"/>
                <w:lang w:eastAsia="ja-JP"/>
              </w:rPr>
              <w:t>Channel model</w:t>
            </w:r>
          </w:p>
        </w:tc>
        <w:tc>
          <w:tcPr>
            <w:tcW w:w="5793" w:type="dxa"/>
            <w:tcMar>
              <w:top w:w="0" w:type="dxa"/>
              <w:left w:w="108" w:type="dxa"/>
              <w:bottom w:w="0" w:type="dxa"/>
              <w:right w:w="108" w:type="dxa"/>
            </w:tcMar>
          </w:tcPr>
          <w:p w:rsidR="00E320EA" w:rsidRDefault="00C844F8">
            <w:pPr>
              <w:pStyle w:val="Tabletext"/>
              <w:snapToGrid w:val="0"/>
              <w:rPr>
                <w:sz w:val="20"/>
              </w:rPr>
            </w:pPr>
            <w:r>
              <w:rPr>
                <w:rFonts w:hint="eastAsia"/>
                <w:sz w:val="20"/>
              </w:rPr>
              <w:t>C</w:t>
            </w:r>
            <w:r>
              <w:rPr>
                <w:sz w:val="20"/>
              </w:rPr>
              <w:t>DL-C (delay spread: 300ns)  as in 38.901</w:t>
            </w:r>
          </w:p>
        </w:tc>
      </w:tr>
      <w:tr w:rsidR="00E320EA">
        <w:trPr>
          <w:trHeight w:val="147"/>
          <w:jc w:val="center"/>
        </w:trPr>
        <w:tc>
          <w:tcPr>
            <w:tcW w:w="2865" w:type="dxa"/>
            <w:tcMar>
              <w:top w:w="0" w:type="dxa"/>
              <w:left w:w="108" w:type="dxa"/>
              <w:bottom w:w="0" w:type="dxa"/>
              <w:right w:w="108" w:type="dxa"/>
            </w:tcMar>
          </w:tcPr>
          <w:p w:rsidR="00E320EA" w:rsidRDefault="00C844F8">
            <w:pPr>
              <w:snapToGrid w:val="0"/>
              <w:rPr>
                <w:rFonts w:ascii="Times New Roman" w:hAnsi="Times New Roman"/>
                <w:sz w:val="20"/>
                <w:szCs w:val="20"/>
                <w:lang w:eastAsia="ja-JP"/>
              </w:rPr>
            </w:pPr>
            <w:r>
              <w:rPr>
                <w:rFonts w:ascii="Times New Roman" w:hAnsi="Times New Roman"/>
                <w:sz w:val="20"/>
                <w:szCs w:val="20"/>
                <w:lang w:eastAsia="ja-JP"/>
              </w:rPr>
              <w:t>UE speed</w:t>
            </w:r>
          </w:p>
        </w:tc>
        <w:tc>
          <w:tcPr>
            <w:tcW w:w="5793" w:type="dxa"/>
            <w:tcMar>
              <w:top w:w="0" w:type="dxa"/>
              <w:left w:w="108" w:type="dxa"/>
              <w:bottom w:w="0" w:type="dxa"/>
              <w:right w:w="108" w:type="dxa"/>
            </w:tcMar>
          </w:tcPr>
          <w:p w:rsidR="00E320EA" w:rsidRDefault="00C844F8">
            <w:pPr>
              <w:pStyle w:val="Tabletext"/>
              <w:snapToGrid w:val="0"/>
              <w:rPr>
                <w:sz w:val="20"/>
              </w:rPr>
            </w:pPr>
            <w:r>
              <w:rPr>
                <w:sz w:val="20"/>
              </w:rPr>
              <w:t>3 km/h for power distribution and Rel-15 enabled use case;</w:t>
            </w:r>
          </w:p>
        </w:tc>
      </w:tr>
      <w:tr w:rsidR="00E320EA">
        <w:trPr>
          <w:trHeight w:val="147"/>
          <w:jc w:val="center"/>
        </w:trPr>
        <w:tc>
          <w:tcPr>
            <w:tcW w:w="2865" w:type="dxa"/>
            <w:tcMar>
              <w:top w:w="0" w:type="dxa"/>
              <w:left w:w="108" w:type="dxa"/>
              <w:bottom w:w="0" w:type="dxa"/>
              <w:right w:w="108" w:type="dxa"/>
            </w:tcMar>
          </w:tcPr>
          <w:p w:rsidR="00E320EA" w:rsidRDefault="00C844F8">
            <w:pPr>
              <w:snapToGrid w:val="0"/>
              <w:rPr>
                <w:rFonts w:ascii="Times New Roman" w:hAnsi="Times New Roman"/>
                <w:sz w:val="20"/>
                <w:szCs w:val="20"/>
                <w:lang w:eastAsia="ja-JP"/>
              </w:rPr>
            </w:pPr>
            <w:r>
              <w:rPr>
                <w:rFonts w:ascii="Times New Roman" w:hAnsi="Times New Roman"/>
                <w:sz w:val="20"/>
                <w:szCs w:val="20"/>
                <w:lang w:eastAsia="ja-JP"/>
              </w:rPr>
              <w:t>BS antenna configuration</w:t>
            </w:r>
          </w:p>
        </w:tc>
        <w:tc>
          <w:tcPr>
            <w:tcW w:w="5793" w:type="dxa"/>
            <w:tcMar>
              <w:top w:w="0" w:type="dxa"/>
              <w:left w:w="108" w:type="dxa"/>
              <w:bottom w:w="0" w:type="dxa"/>
              <w:right w:w="108" w:type="dxa"/>
            </w:tcMar>
          </w:tcPr>
          <w:p w:rsidR="00E320EA" w:rsidRDefault="00C844F8">
            <w:pPr>
              <w:snapToGrid w:val="0"/>
              <w:rPr>
                <w:rFonts w:ascii="Times New Roman" w:hAnsi="Times New Roman"/>
                <w:sz w:val="20"/>
                <w:szCs w:val="20"/>
              </w:rPr>
            </w:pPr>
            <w:r>
              <w:rPr>
                <w:rFonts w:ascii="Times New Roman" w:eastAsia="宋体" w:hAnsi="Times New Roman" w:hint="eastAsia"/>
                <w:sz w:val="20"/>
                <w:szCs w:val="20"/>
              </w:rPr>
              <w:t>2</w:t>
            </w:r>
            <w:r>
              <w:rPr>
                <w:rFonts w:ascii="Times New Roman" w:eastAsia="Times New Roman" w:hAnsi="Times New Roman"/>
                <w:sz w:val="20"/>
                <w:szCs w:val="20"/>
              </w:rPr>
              <w:t xml:space="preserve"> </w:t>
            </w:r>
            <w:r>
              <w:rPr>
                <w:rFonts w:ascii="Times New Roman" w:eastAsia="宋体" w:hAnsi="Times New Roman"/>
                <w:sz w:val="20"/>
                <w:szCs w:val="20"/>
              </w:rPr>
              <w:t>Tx antenna</w:t>
            </w:r>
            <w:r>
              <w:rPr>
                <w:rFonts w:ascii="Times New Roman" w:hAnsi="Times New Roman"/>
                <w:sz w:val="20"/>
                <w:szCs w:val="20"/>
              </w:rPr>
              <w:t xml:space="preserve"> ports</w:t>
            </w:r>
            <w:r>
              <w:rPr>
                <w:rFonts w:ascii="Times New Roman" w:eastAsia="宋体" w:hAnsi="Times New Roman"/>
                <w:sz w:val="20"/>
                <w:szCs w:val="20"/>
              </w:rPr>
              <w:t xml:space="preserve">: (M, N, P, Mg, Ng; Mp, Np) = (8, </w:t>
            </w:r>
            <w:r>
              <w:rPr>
                <w:rFonts w:ascii="Times New Roman" w:eastAsia="宋体" w:hAnsi="Times New Roman" w:hint="eastAsia"/>
                <w:sz w:val="20"/>
                <w:szCs w:val="20"/>
              </w:rPr>
              <w:t>1</w:t>
            </w:r>
            <w:r>
              <w:rPr>
                <w:rFonts w:ascii="Times New Roman" w:eastAsia="宋体" w:hAnsi="Times New Roman"/>
                <w:sz w:val="20"/>
                <w:szCs w:val="20"/>
              </w:rPr>
              <w:t>, 2, 1, 1; 1, 2)</w:t>
            </w:r>
          </w:p>
        </w:tc>
      </w:tr>
      <w:tr w:rsidR="00E320EA">
        <w:trPr>
          <w:trHeight w:val="147"/>
          <w:jc w:val="center"/>
        </w:trPr>
        <w:tc>
          <w:tcPr>
            <w:tcW w:w="2865" w:type="dxa"/>
            <w:tcMar>
              <w:top w:w="0" w:type="dxa"/>
              <w:left w:w="108" w:type="dxa"/>
              <w:bottom w:w="0" w:type="dxa"/>
              <w:right w:w="108" w:type="dxa"/>
            </w:tcMar>
          </w:tcPr>
          <w:p w:rsidR="00E320EA" w:rsidRDefault="00C844F8">
            <w:pPr>
              <w:snapToGrid w:val="0"/>
              <w:rPr>
                <w:rFonts w:ascii="Times New Roman" w:hAnsi="Times New Roman"/>
                <w:sz w:val="20"/>
                <w:szCs w:val="20"/>
                <w:lang w:eastAsia="ja-JP"/>
              </w:rPr>
            </w:pPr>
            <w:r>
              <w:rPr>
                <w:rFonts w:ascii="Times New Roman" w:hAnsi="Times New Roman"/>
                <w:sz w:val="20"/>
                <w:szCs w:val="20"/>
                <w:lang w:eastAsia="ja-JP"/>
              </w:rPr>
              <w:t>UE antenna configuration</w:t>
            </w:r>
          </w:p>
        </w:tc>
        <w:tc>
          <w:tcPr>
            <w:tcW w:w="5793" w:type="dxa"/>
            <w:tcMar>
              <w:top w:w="0" w:type="dxa"/>
              <w:left w:w="108" w:type="dxa"/>
              <w:bottom w:w="0" w:type="dxa"/>
              <w:right w:w="108" w:type="dxa"/>
            </w:tcMar>
          </w:tcPr>
          <w:p w:rsidR="00E320EA" w:rsidRDefault="00C844F8">
            <w:pPr>
              <w:snapToGrid w:val="0"/>
              <w:spacing w:after="60"/>
              <w:rPr>
                <w:rFonts w:ascii="Times New Roman" w:eastAsia="宋体"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Rx antenna ports</w:t>
            </w:r>
          </w:p>
        </w:tc>
      </w:tr>
      <w:tr w:rsidR="00E320EA">
        <w:trPr>
          <w:trHeight w:val="147"/>
          <w:jc w:val="center"/>
        </w:trPr>
        <w:tc>
          <w:tcPr>
            <w:tcW w:w="2865" w:type="dxa"/>
            <w:tcMar>
              <w:top w:w="0" w:type="dxa"/>
              <w:left w:w="108" w:type="dxa"/>
              <w:bottom w:w="0" w:type="dxa"/>
              <w:right w:w="108" w:type="dxa"/>
            </w:tcMar>
          </w:tcPr>
          <w:p w:rsidR="00E320EA" w:rsidRDefault="00C844F8">
            <w:pPr>
              <w:snapToGrid w:val="0"/>
              <w:rPr>
                <w:rFonts w:ascii="Times New Roman" w:hAnsi="Times New Roman"/>
                <w:sz w:val="20"/>
                <w:szCs w:val="20"/>
                <w:lang w:eastAsia="ja-JP"/>
              </w:rPr>
            </w:pPr>
            <w:r>
              <w:rPr>
                <w:rFonts w:ascii="Times New Roman" w:hAnsi="Times New Roman"/>
                <w:sz w:val="20"/>
                <w:szCs w:val="20"/>
                <w:lang w:eastAsia="ja-JP"/>
              </w:rPr>
              <w:t>System bandwidth</w:t>
            </w:r>
          </w:p>
        </w:tc>
        <w:tc>
          <w:tcPr>
            <w:tcW w:w="5793" w:type="dxa"/>
            <w:tcMar>
              <w:top w:w="0" w:type="dxa"/>
              <w:left w:w="108" w:type="dxa"/>
              <w:bottom w:w="0" w:type="dxa"/>
              <w:right w:w="108" w:type="dxa"/>
            </w:tcMar>
          </w:tcPr>
          <w:p w:rsidR="00E320EA" w:rsidRDefault="00C844F8">
            <w:pPr>
              <w:snapToGrid w:val="0"/>
              <w:rPr>
                <w:rFonts w:ascii="Times New Roman" w:hAnsi="Times New Roman"/>
                <w:sz w:val="20"/>
                <w:szCs w:val="20"/>
              </w:rPr>
            </w:pPr>
            <w:r>
              <w:rPr>
                <w:rFonts w:ascii="Times New Roman" w:hAnsi="Times New Roman"/>
                <w:sz w:val="20"/>
                <w:szCs w:val="20"/>
              </w:rPr>
              <w:t>40 MHz</w:t>
            </w:r>
          </w:p>
        </w:tc>
      </w:tr>
      <w:tr w:rsidR="00E320EA">
        <w:trPr>
          <w:trHeight w:val="593"/>
          <w:jc w:val="center"/>
        </w:trPr>
        <w:tc>
          <w:tcPr>
            <w:tcW w:w="2865" w:type="dxa"/>
            <w:tcMar>
              <w:top w:w="0" w:type="dxa"/>
              <w:left w:w="108" w:type="dxa"/>
              <w:bottom w:w="0" w:type="dxa"/>
              <w:right w:w="108" w:type="dxa"/>
            </w:tcMar>
          </w:tcPr>
          <w:p w:rsidR="00E320EA" w:rsidRDefault="00C844F8">
            <w:pPr>
              <w:snapToGrid w:val="0"/>
              <w:rPr>
                <w:rFonts w:ascii="Times New Roman" w:hAnsi="Times New Roman"/>
                <w:sz w:val="20"/>
                <w:szCs w:val="20"/>
                <w:lang w:eastAsia="ja-JP"/>
              </w:rPr>
            </w:pPr>
            <w:r>
              <w:rPr>
                <w:rFonts w:ascii="Times New Roman" w:hAnsi="Times New Roman"/>
                <w:sz w:val="20"/>
                <w:szCs w:val="20"/>
                <w:lang w:eastAsia="ja-JP"/>
              </w:rPr>
              <w:t>Sub-carrier spacing</w:t>
            </w:r>
          </w:p>
        </w:tc>
        <w:tc>
          <w:tcPr>
            <w:tcW w:w="5793" w:type="dxa"/>
            <w:tcMar>
              <w:top w:w="0" w:type="dxa"/>
              <w:left w:w="108" w:type="dxa"/>
              <w:bottom w:w="0" w:type="dxa"/>
              <w:right w:w="108" w:type="dxa"/>
            </w:tcMar>
          </w:tcPr>
          <w:p w:rsidR="00E320EA" w:rsidRDefault="00C844F8">
            <w:pPr>
              <w:pStyle w:val="tabletext0"/>
              <w:snapToGrid w:val="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tc>
      </w:tr>
      <w:tr w:rsidR="00E320EA">
        <w:trPr>
          <w:trHeight w:val="482"/>
          <w:jc w:val="center"/>
        </w:trPr>
        <w:tc>
          <w:tcPr>
            <w:tcW w:w="2865" w:type="dxa"/>
            <w:tcMar>
              <w:top w:w="0" w:type="dxa"/>
              <w:left w:w="108" w:type="dxa"/>
              <w:bottom w:w="0" w:type="dxa"/>
              <w:right w:w="108" w:type="dxa"/>
            </w:tcMar>
          </w:tcPr>
          <w:p w:rsidR="00E320EA" w:rsidRDefault="00C844F8">
            <w:pPr>
              <w:snapToGrid w:val="0"/>
              <w:rPr>
                <w:rFonts w:ascii="Times New Roman" w:hAnsi="Times New Roman"/>
                <w:sz w:val="20"/>
                <w:szCs w:val="20"/>
                <w:lang w:eastAsia="ja-JP"/>
              </w:rPr>
            </w:pPr>
            <w:r>
              <w:rPr>
                <w:rFonts w:ascii="Times New Roman" w:hAnsi="Times New Roman"/>
                <w:sz w:val="20"/>
                <w:szCs w:val="20"/>
                <w:lang w:eastAsia="ja-JP"/>
              </w:rPr>
              <w:t>Channel estimation</w:t>
            </w:r>
          </w:p>
        </w:tc>
        <w:tc>
          <w:tcPr>
            <w:tcW w:w="5793" w:type="dxa"/>
            <w:tcMar>
              <w:top w:w="0" w:type="dxa"/>
              <w:left w:w="108" w:type="dxa"/>
              <w:bottom w:w="0" w:type="dxa"/>
              <w:right w:w="108" w:type="dxa"/>
            </w:tcMar>
          </w:tcPr>
          <w:p w:rsidR="00E320EA" w:rsidRDefault="00C844F8">
            <w:pPr>
              <w:pStyle w:val="tabletext0"/>
              <w:snapToGrid w:val="0"/>
              <w:rPr>
                <w:rFonts w:ascii="Times New Roman" w:hAnsi="Times New Roman" w:cs="Times New Roman"/>
                <w:sz w:val="20"/>
                <w:szCs w:val="20"/>
                <w:lang w:val="en-US"/>
              </w:rPr>
            </w:pPr>
            <w:r>
              <w:rPr>
                <w:rFonts w:ascii="Times New Roman" w:hAnsi="Times New Roman" w:cs="Times New Roman"/>
                <w:sz w:val="20"/>
                <w:szCs w:val="20"/>
                <w:lang w:val="en-US"/>
              </w:rPr>
              <w:t>Practical</w:t>
            </w:r>
          </w:p>
        </w:tc>
      </w:tr>
      <w:tr w:rsidR="00E320EA">
        <w:trPr>
          <w:trHeight w:val="334"/>
          <w:jc w:val="center"/>
        </w:trPr>
        <w:tc>
          <w:tcPr>
            <w:tcW w:w="2865" w:type="dxa"/>
            <w:tcMar>
              <w:top w:w="0" w:type="dxa"/>
              <w:left w:w="108" w:type="dxa"/>
              <w:bottom w:w="0" w:type="dxa"/>
              <w:right w:w="108" w:type="dxa"/>
            </w:tcMar>
          </w:tcPr>
          <w:p w:rsidR="00E320EA" w:rsidRDefault="00C844F8">
            <w:pPr>
              <w:snapToGrid w:val="0"/>
              <w:rPr>
                <w:rFonts w:ascii="Times New Roman" w:hAnsi="Times New Roman"/>
                <w:sz w:val="20"/>
                <w:szCs w:val="20"/>
                <w:lang w:eastAsia="ja-JP"/>
              </w:rPr>
            </w:pPr>
            <w:r>
              <w:rPr>
                <w:rFonts w:ascii="Times New Roman" w:hAnsi="Times New Roman"/>
                <w:sz w:val="20"/>
                <w:szCs w:val="20"/>
                <w:lang w:eastAsia="ja-JP"/>
              </w:rPr>
              <w:t>Receiver type</w:t>
            </w:r>
          </w:p>
        </w:tc>
        <w:tc>
          <w:tcPr>
            <w:tcW w:w="5793" w:type="dxa"/>
            <w:tcMar>
              <w:top w:w="0" w:type="dxa"/>
              <w:left w:w="108" w:type="dxa"/>
              <w:bottom w:w="0" w:type="dxa"/>
              <w:right w:w="108" w:type="dxa"/>
            </w:tcMar>
          </w:tcPr>
          <w:p w:rsidR="00E320EA" w:rsidRDefault="00C844F8">
            <w:pPr>
              <w:pStyle w:val="tabletext0"/>
              <w:snapToGrid w:val="0"/>
              <w:rPr>
                <w:rFonts w:ascii="Times New Roman" w:hAnsi="Times New Roman" w:cs="Times New Roman"/>
                <w:sz w:val="20"/>
                <w:szCs w:val="20"/>
                <w:lang w:val="en-US"/>
              </w:rPr>
            </w:pPr>
            <w:r>
              <w:rPr>
                <w:rFonts w:ascii="Times New Roman" w:hAnsi="Times New Roman" w:cs="Times New Roman"/>
                <w:sz w:val="20"/>
                <w:szCs w:val="20"/>
                <w:lang w:val="en-US"/>
              </w:rPr>
              <w:t>MMSE</w:t>
            </w:r>
          </w:p>
        </w:tc>
      </w:tr>
      <w:tr w:rsidR="00E320EA">
        <w:trPr>
          <w:trHeight w:val="147"/>
          <w:jc w:val="center"/>
        </w:trPr>
        <w:tc>
          <w:tcPr>
            <w:tcW w:w="2865" w:type="dxa"/>
            <w:tcMar>
              <w:top w:w="0" w:type="dxa"/>
              <w:left w:w="108" w:type="dxa"/>
              <w:bottom w:w="0" w:type="dxa"/>
              <w:right w:w="108" w:type="dxa"/>
            </w:tcMar>
            <w:vAlign w:val="center"/>
          </w:tcPr>
          <w:p w:rsidR="00E320EA" w:rsidRDefault="00C844F8">
            <w:pPr>
              <w:pStyle w:val="TAL"/>
              <w:snapToGrid w:val="0"/>
              <w:rPr>
                <w:rFonts w:ascii="Times New Roman" w:hAnsi="Times New Roman"/>
                <w:sz w:val="20"/>
                <w:szCs w:val="20"/>
              </w:rPr>
            </w:pPr>
            <w:r>
              <w:rPr>
                <w:rFonts w:ascii="Times New Roman" w:eastAsia="Malgun Gothic" w:hAnsi="Times New Roman"/>
                <w:color w:val="000000"/>
                <w:kern w:val="24"/>
                <w:sz w:val="20"/>
                <w:szCs w:val="20"/>
              </w:rPr>
              <w:t>Coordination assumptions</w:t>
            </w:r>
          </w:p>
        </w:tc>
        <w:tc>
          <w:tcPr>
            <w:tcW w:w="5793" w:type="dxa"/>
            <w:tcMar>
              <w:top w:w="0" w:type="dxa"/>
              <w:left w:w="108" w:type="dxa"/>
              <w:bottom w:w="0" w:type="dxa"/>
              <w:right w:w="108" w:type="dxa"/>
            </w:tcMar>
            <w:vAlign w:val="center"/>
          </w:tcPr>
          <w:p w:rsidR="00E320EA" w:rsidRDefault="00C844F8">
            <w:pPr>
              <w:pStyle w:val="TAL"/>
              <w:snapToGrid w:val="0"/>
              <w:rPr>
                <w:rFonts w:ascii="Times New Roman" w:eastAsia="宋体" w:hAnsi="Times New Roman"/>
                <w:sz w:val="20"/>
                <w:szCs w:val="20"/>
              </w:rPr>
            </w:pPr>
            <w:r>
              <w:rPr>
                <w:rFonts w:ascii="Times New Roman" w:hAnsi="Times New Roman" w:hint="eastAsia"/>
                <w:bCs/>
                <w:sz w:val="20"/>
                <w:szCs w:val="20"/>
              </w:rPr>
              <w:t>0 dB SNR difference between two coordinated TRP</w:t>
            </w:r>
            <w:r>
              <w:rPr>
                <w:rFonts w:ascii="Times New Roman" w:hAnsi="Times New Roman"/>
                <w:bCs/>
                <w:sz w:val="20"/>
                <w:szCs w:val="20"/>
              </w:rPr>
              <w:t xml:space="preserve"> </w:t>
            </w:r>
          </w:p>
        </w:tc>
      </w:tr>
      <w:tr w:rsidR="00E320EA">
        <w:trPr>
          <w:trHeight w:val="147"/>
          <w:jc w:val="center"/>
        </w:trPr>
        <w:tc>
          <w:tcPr>
            <w:tcW w:w="2865" w:type="dxa"/>
            <w:tcMar>
              <w:top w:w="0" w:type="dxa"/>
              <w:left w:w="108" w:type="dxa"/>
              <w:bottom w:w="0" w:type="dxa"/>
              <w:right w:w="108" w:type="dxa"/>
            </w:tcMar>
            <w:vAlign w:val="center"/>
          </w:tcPr>
          <w:p w:rsidR="00E320EA" w:rsidRDefault="00C844F8">
            <w:pPr>
              <w:pStyle w:val="TAL"/>
              <w:snapToGrid w:val="0"/>
              <w:rPr>
                <w:rFonts w:ascii="Times New Roman" w:eastAsia="宋体" w:hAnsi="Times New Roman"/>
                <w:color w:val="000000"/>
                <w:kern w:val="24"/>
                <w:sz w:val="20"/>
                <w:szCs w:val="20"/>
              </w:rPr>
            </w:pPr>
            <w:r>
              <w:rPr>
                <w:rFonts w:ascii="Times New Roman" w:eastAsia="宋体" w:hAnsi="Times New Roman" w:hint="eastAsia"/>
                <w:color w:val="000000"/>
                <w:kern w:val="24"/>
                <w:sz w:val="20"/>
                <w:szCs w:val="20"/>
              </w:rPr>
              <w:t>Modulation</w:t>
            </w:r>
          </w:p>
        </w:tc>
        <w:tc>
          <w:tcPr>
            <w:tcW w:w="5793" w:type="dxa"/>
            <w:tcMar>
              <w:top w:w="0" w:type="dxa"/>
              <w:left w:w="108" w:type="dxa"/>
              <w:bottom w:w="0" w:type="dxa"/>
              <w:right w:w="108" w:type="dxa"/>
            </w:tcMar>
            <w:vAlign w:val="center"/>
          </w:tcPr>
          <w:p w:rsidR="00E320EA" w:rsidRDefault="00C844F8">
            <w:pPr>
              <w:pStyle w:val="TAL"/>
              <w:snapToGrid w:val="0"/>
              <w:rPr>
                <w:rFonts w:ascii="Times New Roman" w:hAnsi="Times New Roman"/>
                <w:bCs/>
                <w:sz w:val="20"/>
                <w:szCs w:val="20"/>
              </w:rPr>
            </w:pPr>
            <w:r>
              <w:rPr>
                <w:rFonts w:ascii="Times New Roman" w:hAnsi="Times New Roman" w:hint="eastAsia"/>
                <w:bCs/>
                <w:sz w:val="20"/>
                <w:szCs w:val="20"/>
              </w:rPr>
              <w:t>64QAM with code rate = 0.925</w:t>
            </w:r>
          </w:p>
        </w:tc>
      </w:tr>
    </w:tbl>
    <w:p w:rsidR="00E320EA" w:rsidRDefault="00E320EA">
      <w:pPr>
        <w:widowControl w:val="0"/>
        <w:snapToGrid w:val="0"/>
        <w:spacing w:beforeLines="50" w:before="180" w:afterLines="50" w:after="180" w:line="240" w:lineRule="auto"/>
        <w:jc w:val="center"/>
        <w:rPr>
          <w:rFonts w:ascii="Times New Roman" w:eastAsia="宋体" w:hAnsi="Times New Roman"/>
          <w:sz w:val="20"/>
          <w:szCs w:val="20"/>
        </w:rPr>
      </w:pPr>
    </w:p>
    <w:p w:rsidR="00E320EA" w:rsidRDefault="00C844F8">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Table 5.2 SLS assumptions for eMBB</w:t>
      </w:r>
      <w:r>
        <w:rPr>
          <w:rFonts w:ascii="Times New Roman" w:eastAsia="宋体" w:hAnsi="Times New Roman"/>
          <w:sz w:val="20"/>
          <w:szCs w:val="20"/>
          <w:lang w:val="en-GB" w:eastAsia="ko-KR"/>
        </w:rPr>
        <w:t xml:space="preserve"> multi-TRP</w:t>
      </w:r>
      <w:r>
        <w:rPr>
          <w:rFonts w:ascii="Times New Roman" w:eastAsia="宋体" w:hAnsi="Times New Roman" w:hint="eastAsia"/>
          <w:sz w:val="20"/>
          <w:szCs w:val="20"/>
        </w:rPr>
        <w:t xml:space="preserve"> performance evaluation</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5533"/>
      </w:tblGrid>
      <w:tr w:rsidR="00E320EA">
        <w:trPr>
          <w:trHeight w:val="206"/>
          <w:jc w:val="center"/>
        </w:trPr>
        <w:tc>
          <w:tcPr>
            <w:tcW w:w="2447" w:type="dxa"/>
            <w:tcBorders>
              <w:top w:val="single" w:sz="4" w:space="0" w:color="auto"/>
              <w:left w:val="single" w:sz="4" w:space="0" w:color="auto"/>
              <w:bottom w:val="single" w:sz="4" w:space="0" w:color="auto"/>
              <w:right w:val="single" w:sz="4" w:space="0" w:color="auto"/>
            </w:tcBorders>
            <w:vAlign w:val="center"/>
          </w:tcPr>
          <w:p w:rsidR="00E320EA" w:rsidRDefault="00C844F8">
            <w:pPr>
              <w:pStyle w:val="TAH"/>
              <w:snapToGrid w:val="0"/>
              <w:rPr>
                <w:rFonts w:ascii="Times New Roman" w:eastAsia="宋体" w:hAnsi="Times New Roman"/>
                <w:sz w:val="20"/>
                <w:lang w:val="en-US" w:eastAsia="zh-CN"/>
              </w:rPr>
            </w:pPr>
            <w:r>
              <w:rPr>
                <w:rFonts w:ascii="Times New Roman" w:hAnsi="Times New Roman"/>
                <w:sz w:val="20"/>
                <w:lang w:eastAsia="ja-JP"/>
              </w:rPr>
              <w:t>Parameters</w:t>
            </w:r>
          </w:p>
        </w:tc>
        <w:tc>
          <w:tcPr>
            <w:tcW w:w="5533" w:type="dxa"/>
            <w:tcBorders>
              <w:top w:val="single" w:sz="4" w:space="0" w:color="auto"/>
              <w:left w:val="single" w:sz="4" w:space="0" w:color="auto"/>
              <w:bottom w:val="single" w:sz="4" w:space="0" w:color="auto"/>
              <w:right w:val="single" w:sz="4" w:space="0" w:color="auto"/>
            </w:tcBorders>
            <w:vAlign w:val="center"/>
          </w:tcPr>
          <w:p w:rsidR="00E320EA" w:rsidRDefault="00C844F8">
            <w:pPr>
              <w:pStyle w:val="TAH"/>
              <w:snapToGrid w:val="0"/>
              <w:rPr>
                <w:rFonts w:ascii="Times New Roman" w:eastAsia="宋体" w:hAnsi="Times New Roman"/>
                <w:sz w:val="20"/>
                <w:lang w:val="en-US" w:eastAsia="zh-CN"/>
              </w:rPr>
            </w:pPr>
            <w:r>
              <w:rPr>
                <w:rFonts w:ascii="Times New Roman" w:hAnsi="Times New Roman"/>
                <w:sz w:val="20"/>
                <w:lang w:eastAsia="ja-JP"/>
              </w:rPr>
              <w:t>Dense urban (Macro Only)</w:t>
            </w:r>
          </w:p>
        </w:tc>
      </w:tr>
      <w:tr w:rsidR="00E320EA">
        <w:trPr>
          <w:trHeight w:val="408"/>
          <w:jc w:val="center"/>
        </w:trPr>
        <w:tc>
          <w:tcPr>
            <w:tcW w:w="2447" w:type="dxa"/>
            <w:tcBorders>
              <w:top w:val="single" w:sz="4" w:space="0" w:color="auto"/>
              <w:left w:val="single" w:sz="4" w:space="0" w:color="auto"/>
              <w:bottom w:val="single" w:sz="4" w:space="0" w:color="auto"/>
              <w:right w:val="single" w:sz="4" w:space="0" w:color="auto"/>
            </w:tcBorders>
          </w:tcPr>
          <w:p w:rsidR="00E320EA" w:rsidRDefault="00C844F8">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Center frequency</w:t>
            </w:r>
          </w:p>
        </w:tc>
        <w:tc>
          <w:tcPr>
            <w:tcW w:w="5533" w:type="dxa"/>
            <w:tcBorders>
              <w:top w:val="single" w:sz="4" w:space="0" w:color="auto"/>
              <w:left w:val="single" w:sz="4" w:space="0" w:color="auto"/>
              <w:bottom w:val="single" w:sz="4" w:space="0" w:color="auto"/>
              <w:right w:val="single" w:sz="4" w:space="0" w:color="auto"/>
            </w:tcBorders>
            <w:vAlign w:val="center"/>
          </w:tcPr>
          <w:p w:rsidR="00E320EA" w:rsidRDefault="00C844F8">
            <w:pPr>
              <w:pStyle w:val="a8"/>
              <w:snapToGrid w:val="0"/>
              <w:rPr>
                <w:rFonts w:eastAsia="宋体"/>
                <w:color w:val="auto"/>
                <w:sz w:val="20"/>
              </w:rPr>
            </w:pPr>
            <w:r>
              <w:rPr>
                <w:rFonts w:eastAsia="宋体"/>
                <w:color w:val="auto"/>
                <w:sz w:val="20"/>
              </w:rPr>
              <w:t>4 GHz</w:t>
            </w:r>
          </w:p>
        </w:tc>
      </w:tr>
      <w:tr w:rsidR="00E320EA">
        <w:trPr>
          <w:trHeight w:val="652"/>
          <w:jc w:val="center"/>
        </w:trPr>
        <w:tc>
          <w:tcPr>
            <w:tcW w:w="2447" w:type="dxa"/>
            <w:tcBorders>
              <w:top w:val="single" w:sz="4" w:space="0" w:color="auto"/>
              <w:left w:val="single" w:sz="4" w:space="0" w:color="auto"/>
              <w:right w:val="single" w:sz="4" w:space="0" w:color="auto"/>
            </w:tcBorders>
          </w:tcPr>
          <w:p w:rsidR="00E320EA" w:rsidRDefault="00C844F8">
            <w:pPr>
              <w:snapToGrid w:val="0"/>
              <w:spacing w:beforeLines="50" w:before="180" w:afterLines="50" w:after="180" w:line="240" w:lineRule="auto"/>
              <w:rPr>
                <w:rFonts w:ascii="Times New Roman" w:eastAsia="宋体" w:hAnsi="Times New Roman"/>
                <w:sz w:val="20"/>
                <w:szCs w:val="20"/>
              </w:rPr>
            </w:pPr>
            <w:r>
              <w:rPr>
                <w:rFonts w:ascii="Times New Roman" w:hAnsi="Times New Roman"/>
                <w:sz w:val="20"/>
                <w:szCs w:val="20"/>
              </w:rPr>
              <w:t>Data packet size</w:t>
            </w:r>
            <w:r>
              <w:rPr>
                <w:rFonts w:ascii="Times New Roman" w:eastAsia="DengXian" w:hAnsi="Times New Roman"/>
                <w:sz w:val="20"/>
                <w:szCs w:val="20"/>
              </w:rPr>
              <w:t xml:space="preserve">  </w:t>
            </w:r>
            <w:r>
              <w:rPr>
                <w:rFonts w:ascii="Times New Roman" w:hAnsi="Times New Roman"/>
                <w:sz w:val="20"/>
                <w:szCs w:val="20"/>
              </w:rPr>
              <w:t>and traffic model</w:t>
            </w:r>
          </w:p>
        </w:tc>
        <w:tc>
          <w:tcPr>
            <w:tcW w:w="5533" w:type="dxa"/>
            <w:tcBorders>
              <w:top w:val="single" w:sz="4" w:space="0" w:color="auto"/>
              <w:left w:val="single" w:sz="4" w:space="0" w:color="auto"/>
              <w:right w:val="single" w:sz="4" w:space="0" w:color="auto"/>
            </w:tcBorders>
            <w:vAlign w:val="center"/>
          </w:tcPr>
          <w:p w:rsidR="00E320EA" w:rsidRDefault="00C844F8">
            <w:pPr>
              <w:pStyle w:val="Comments"/>
              <w:snapToGrid w:val="0"/>
              <w:rPr>
                <w:rFonts w:ascii="Times New Roman" w:eastAsia="宋体" w:hAnsi="Times New Roman"/>
                <w:i w:val="0"/>
                <w:sz w:val="20"/>
                <w:szCs w:val="20"/>
                <w:lang w:eastAsia="zh-CN"/>
              </w:rPr>
            </w:pPr>
            <w:r>
              <w:rPr>
                <w:rFonts w:ascii="Times New Roman" w:hAnsi="Times New Roman"/>
                <w:i w:val="0"/>
                <w:sz w:val="20"/>
                <w:szCs w:val="20"/>
              </w:rPr>
              <w:t>2</w:t>
            </w:r>
            <w:r>
              <w:rPr>
                <w:rFonts w:ascii="Times New Roman" w:eastAsia="DengXian" w:hAnsi="Times New Roman"/>
                <w:i w:val="0"/>
                <w:sz w:val="20"/>
                <w:szCs w:val="20"/>
                <w:lang w:eastAsia="zh-CN"/>
              </w:rPr>
              <w:t>00</w:t>
            </w:r>
            <w:r>
              <w:rPr>
                <w:rFonts w:ascii="Times New Roman" w:hAnsi="Times New Roman"/>
                <w:i w:val="0"/>
                <w:sz w:val="20"/>
                <w:szCs w:val="20"/>
                <w:lang w:eastAsia="zh-CN"/>
              </w:rPr>
              <w:t xml:space="preserve"> bytes, FTP model 3 </w:t>
            </w:r>
          </w:p>
        </w:tc>
      </w:tr>
      <w:tr w:rsidR="00E320EA">
        <w:trPr>
          <w:trHeight w:val="658"/>
          <w:jc w:val="center"/>
        </w:trPr>
        <w:tc>
          <w:tcPr>
            <w:tcW w:w="2447" w:type="dxa"/>
            <w:tcBorders>
              <w:top w:val="single" w:sz="4" w:space="0" w:color="auto"/>
              <w:left w:val="single" w:sz="4" w:space="0" w:color="auto"/>
              <w:bottom w:val="single" w:sz="4" w:space="0" w:color="auto"/>
              <w:right w:val="single" w:sz="4" w:space="0" w:color="auto"/>
            </w:tcBorders>
          </w:tcPr>
          <w:p w:rsidR="00E320EA" w:rsidRDefault="00C844F8">
            <w:pPr>
              <w:snapToGrid w:val="0"/>
              <w:spacing w:line="240" w:lineRule="auto"/>
              <w:rPr>
                <w:rFonts w:ascii="Times New Roman" w:hAnsi="Times New Roman"/>
                <w:sz w:val="20"/>
                <w:szCs w:val="20"/>
              </w:rPr>
            </w:pPr>
            <w:r>
              <w:rPr>
                <w:rFonts w:ascii="Times New Roman" w:hAnsi="Times New Roman"/>
                <w:sz w:val="20"/>
                <w:szCs w:val="20"/>
              </w:rPr>
              <w:t>Latency requirement</w:t>
            </w:r>
          </w:p>
        </w:tc>
        <w:tc>
          <w:tcPr>
            <w:tcW w:w="5533" w:type="dxa"/>
            <w:tcBorders>
              <w:top w:val="single" w:sz="4" w:space="0" w:color="auto"/>
              <w:left w:val="single" w:sz="4" w:space="0" w:color="auto"/>
              <w:bottom w:val="single" w:sz="4" w:space="0" w:color="auto"/>
              <w:right w:val="single" w:sz="4" w:space="0" w:color="auto"/>
            </w:tcBorders>
          </w:tcPr>
          <w:p w:rsidR="00E320EA" w:rsidRDefault="00C844F8">
            <w:pPr>
              <w:pStyle w:val="Comments"/>
              <w:snapToGrid w:val="0"/>
              <w:rPr>
                <w:rFonts w:ascii="Times New Roman" w:eastAsia="DengXian" w:hAnsi="Times New Roman"/>
                <w:sz w:val="20"/>
                <w:szCs w:val="20"/>
              </w:rPr>
            </w:pPr>
            <w:r>
              <w:rPr>
                <w:rFonts w:ascii="Times New Roman" w:eastAsia="DengXian" w:hAnsi="Times New Roman"/>
                <w:i w:val="0"/>
                <w:iCs/>
                <w:sz w:val="20"/>
                <w:szCs w:val="20"/>
              </w:rPr>
              <w:t xml:space="preserve">4 ms </w:t>
            </w:r>
            <w:r>
              <w:rPr>
                <w:rFonts w:ascii="Times New Roman" w:hAnsi="Times New Roman"/>
                <w:i w:val="0"/>
                <w:iCs/>
                <w:sz w:val="20"/>
                <w:szCs w:val="20"/>
              </w:rPr>
              <w:t>(air interface delay)</w:t>
            </w:r>
            <w:r>
              <w:rPr>
                <w:rFonts w:ascii="Times New Roman" w:eastAsia="DengXian" w:hAnsi="Times New Roman"/>
                <w:i w:val="0"/>
                <w:iCs/>
                <w:sz w:val="20"/>
                <w:szCs w:val="20"/>
              </w:rPr>
              <w:t xml:space="preserve"> for 200 bytes</w:t>
            </w:r>
            <w:r>
              <w:rPr>
                <w:rFonts w:ascii="Times New Roman" w:eastAsia="DengXian" w:hAnsi="Times New Roman"/>
                <w:sz w:val="20"/>
                <w:szCs w:val="20"/>
              </w:rPr>
              <w:t xml:space="preserve"> </w:t>
            </w:r>
          </w:p>
        </w:tc>
      </w:tr>
      <w:tr w:rsidR="00E320EA">
        <w:trPr>
          <w:trHeight w:val="967"/>
          <w:jc w:val="center"/>
        </w:trPr>
        <w:tc>
          <w:tcPr>
            <w:tcW w:w="2447" w:type="dxa"/>
            <w:tcBorders>
              <w:top w:val="single" w:sz="4" w:space="0" w:color="auto"/>
              <w:left w:val="single" w:sz="4" w:space="0" w:color="auto"/>
              <w:right w:val="single" w:sz="4" w:space="0" w:color="auto"/>
            </w:tcBorders>
          </w:tcPr>
          <w:p w:rsidR="00E320EA" w:rsidRDefault="00C844F8">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lang w:eastAsia="ja-JP"/>
              </w:rPr>
              <w:t>BS antenna configuration</w:t>
            </w:r>
          </w:p>
        </w:tc>
        <w:tc>
          <w:tcPr>
            <w:tcW w:w="5533" w:type="dxa"/>
            <w:tcBorders>
              <w:top w:val="single" w:sz="4" w:space="0" w:color="auto"/>
              <w:left w:val="single" w:sz="4" w:space="0" w:color="auto"/>
              <w:right w:val="single" w:sz="4" w:space="0" w:color="auto"/>
            </w:tcBorders>
            <w:vAlign w:val="center"/>
          </w:tcPr>
          <w:p w:rsidR="00E320EA" w:rsidRDefault="00C844F8">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8</w:t>
            </w:r>
            <w:r>
              <w:rPr>
                <w:rFonts w:ascii="Times New Roman" w:eastAsia="宋体" w:hAnsi="Times New Roman"/>
                <w:sz w:val="20"/>
                <w:szCs w:val="20"/>
              </w:rPr>
              <w:t xml:space="preserve"> Tx</w:t>
            </w:r>
            <w:r>
              <w:rPr>
                <w:rFonts w:ascii="Times New Roman" w:hAnsi="Times New Roman"/>
                <w:sz w:val="20"/>
                <w:szCs w:val="20"/>
              </w:rPr>
              <w:t xml:space="preserve"> antenna ports</w:t>
            </w:r>
          </w:p>
          <w:p w:rsidR="00E320EA" w:rsidRDefault="00C844F8">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dH = 0.5λ, dV = 0.8λ;</w:t>
            </w:r>
          </w:p>
          <w:p w:rsidR="00E320EA" w:rsidRDefault="00C844F8">
            <w:pPr>
              <w:pStyle w:val="a8"/>
              <w:snapToGrid w:val="0"/>
              <w:rPr>
                <w:rFonts w:eastAsia="宋体"/>
                <w:color w:val="auto"/>
                <w:sz w:val="20"/>
              </w:rPr>
            </w:pPr>
            <w:r>
              <w:rPr>
                <w:rFonts w:eastAsia="宋体"/>
                <w:color w:val="auto"/>
                <w:sz w:val="20"/>
              </w:rPr>
              <w:t>For 8 Tx antenna ports: (M, N, P, Mg, Ng; Mp, Np) = (8, 4, 2, 1, 1; 1, 4)</w:t>
            </w:r>
          </w:p>
        </w:tc>
      </w:tr>
      <w:tr w:rsidR="00E320EA">
        <w:trPr>
          <w:trHeight w:val="1182"/>
          <w:jc w:val="center"/>
        </w:trPr>
        <w:tc>
          <w:tcPr>
            <w:tcW w:w="2447" w:type="dxa"/>
            <w:tcBorders>
              <w:top w:val="single" w:sz="4" w:space="0" w:color="auto"/>
              <w:left w:val="single" w:sz="4" w:space="0" w:color="auto"/>
              <w:right w:val="single" w:sz="4" w:space="0" w:color="auto"/>
            </w:tcBorders>
          </w:tcPr>
          <w:p w:rsidR="00E320EA" w:rsidRDefault="00C844F8">
            <w:pPr>
              <w:snapToGrid w:val="0"/>
              <w:spacing w:beforeLines="50" w:before="180" w:afterLines="50" w:after="180" w:line="240" w:lineRule="auto"/>
              <w:rPr>
                <w:rFonts w:ascii="Times New Roman" w:eastAsia="宋体" w:hAnsi="Times New Roman"/>
                <w:sz w:val="20"/>
                <w:szCs w:val="20"/>
                <w:lang w:eastAsia="ja-JP"/>
              </w:rPr>
            </w:pPr>
            <w:r>
              <w:rPr>
                <w:rFonts w:ascii="Times New Roman" w:eastAsia="宋体" w:hAnsi="Times New Roman"/>
                <w:sz w:val="20"/>
                <w:szCs w:val="20"/>
                <w:lang w:eastAsia="ja-JP"/>
              </w:rPr>
              <w:t>UE antenna configuration</w:t>
            </w:r>
          </w:p>
        </w:tc>
        <w:tc>
          <w:tcPr>
            <w:tcW w:w="5533" w:type="dxa"/>
            <w:tcBorders>
              <w:top w:val="single" w:sz="4" w:space="0" w:color="auto"/>
              <w:left w:val="single" w:sz="4" w:space="0" w:color="auto"/>
              <w:right w:val="single" w:sz="4" w:space="0" w:color="auto"/>
            </w:tcBorders>
            <w:vAlign w:val="center"/>
          </w:tcPr>
          <w:p w:rsidR="00E320EA" w:rsidRDefault="00C844F8">
            <w:pPr>
              <w:snapToGrid w:val="0"/>
              <w:spacing w:beforeLines="50" w:before="180" w:afterLines="50" w:after="180" w:line="240" w:lineRule="auto"/>
              <w:rPr>
                <w:rFonts w:ascii="Times New Roman"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Rx antenna ports</w:t>
            </w:r>
          </w:p>
          <w:p w:rsidR="00E320EA" w:rsidRDefault="00C844F8">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Mg=1, Ng=1, P=2, d</w:t>
            </w:r>
            <w:r>
              <w:rPr>
                <w:rFonts w:ascii="Times New Roman" w:eastAsia="宋体" w:hAnsi="Times New Roman"/>
                <w:sz w:val="20"/>
                <w:szCs w:val="20"/>
                <w:vertAlign w:val="subscript"/>
              </w:rPr>
              <w:t>H</w:t>
            </w:r>
            <w:r>
              <w:rPr>
                <w:rFonts w:ascii="Times New Roman" w:eastAsia="宋体" w:hAnsi="Times New Roman"/>
                <w:sz w:val="20"/>
                <w:szCs w:val="20"/>
              </w:rPr>
              <w:t>=0.5</w:t>
            </w:r>
          </w:p>
          <w:p w:rsidR="00E320EA" w:rsidRDefault="00C844F8">
            <w:pPr>
              <w:pStyle w:val="a8"/>
              <w:snapToGrid w:val="0"/>
              <w:rPr>
                <w:rFonts w:eastAsia="宋体"/>
                <w:color w:val="auto"/>
                <w:sz w:val="20"/>
              </w:rPr>
            </w:pPr>
            <w:r>
              <w:rPr>
                <w:rFonts w:eastAsia="宋体"/>
                <w:color w:val="auto"/>
                <w:sz w:val="20"/>
              </w:rPr>
              <w:t xml:space="preserve">For 4 Rx: (M, N, P, Mg, Ng; Mp, Np) = (1, 2, 2, 1, 1; 1, 2) </w:t>
            </w:r>
          </w:p>
          <w:p w:rsidR="00E320EA" w:rsidRDefault="00E320EA">
            <w:pPr>
              <w:pStyle w:val="a8"/>
              <w:snapToGrid w:val="0"/>
              <w:rPr>
                <w:rFonts w:eastAsia="宋体"/>
                <w:color w:val="auto"/>
                <w:sz w:val="20"/>
              </w:rPr>
            </w:pPr>
          </w:p>
        </w:tc>
      </w:tr>
      <w:tr w:rsidR="00E320EA">
        <w:trPr>
          <w:trHeight w:val="455"/>
          <w:jc w:val="center"/>
        </w:trPr>
        <w:tc>
          <w:tcPr>
            <w:tcW w:w="2447" w:type="dxa"/>
            <w:tcBorders>
              <w:top w:val="single" w:sz="4" w:space="0" w:color="auto"/>
              <w:left w:val="single" w:sz="4" w:space="0" w:color="auto"/>
              <w:bottom w:val="single" w:sz="4" w:space="0" w:color="auto"/>
              <w:right w:val="single" w:sz="4" w:space="0" w:color="auto"/>
            </w:tcBorders>
          </w:tcPr>
          <w:p w:rsidR="00E320EA" w:rsidRDefault="00C844F8">
            <w:pPr>
              <w:snapToGrid w:val="0"/>
              <w:spacing w:line="240" w:lineRule="auto"/>
              <w:rPr>
                <w:rFonts w:ascii="Times New Roman" w:eastAsia="宋体" w:hAnsi="Times New Roman"/>
                <w:sz w:val="20"/>
                <w:szCs w:val="20"/>
                <w:lang w:eastAsia="ja-JP"/>
              </w:rPr>
            </w:pPr>
            <w:r>
              <w:rPr>
                <w:rFonts w:ascii="Times New Roman" w:hAnsi="Times New Roman"/>
                <w:sz w:val="20"/>
                <w:szCs w:val="20"/>
              </w:rPr>
              <w:t>Number of UEs per cell</w:t>
            </w:r>
          </w:p>
        </w:tc>
        <w:tc>
          <w:tcPr>
            <w:tcW w:w="5533" w:type="dxa"/>
            <w:tcBorders>
              <w:top w:val="single" w:sz="4" w:space="0" w:color="auto"/>
              <w:left w:val="single" w:sz="4" w:space="0" w:color="auto"/>
              <w:bottom w:val="single" w:sz="4" w:space="0" w:color="auto"/>
              <w:right w:val="single" w:sz="4" w:space="0" w:color="auto"/>
            </w:tcBorders>
          </w:tcPr>
          <w:p w:rsidR="00E320EA" w:rsidRDefault="00C844F8">
            <w:pPr>
              <w:snapToGrid w:val="0"/>
              <w:spacing w:afterLines="50" w:after="180" w:line="240" w:lineRule="auto"/>
              <w:rPr>
                <w:rFonts w:ascii="Times New Roman" w:hAnsi="Times New Roman"/>
                <w:sz w:val="20"/>
                <w:szCs w:val="20"/>
              </w:rPr>
            </w:pPr>
            <w:r>
              <w:rPr>
                <w:rFonts w:ascii="Times New Roman" w:hAnsi="Times New Roman" w:hint="eastAsia"/>
                <w:sz w:val="20"/>
                <w:szCs w:val="20"/>
              </w:rPr>
              <w:t>10</w:t>
            </w:r>
          </w:p>
        </w:tc>
      </w:tr>
      <w:tr w:rsidR="00E320EA">
        <w:trPr>
          <w:trHeight w:val="560"/>
          <w:jc w:val="center"/>
        </w:trPr>
        <w:tc>
          <w:tcPr>
            <w:tcW w:w="2447" w:type="dxa"/>
          </w:tcPr>
          <w:p w:rsidR="00E320EA" w:rsidRDefault="00C844F8">
            <w:pPr>
              <w:snapToGrid w:val="0"/>
              <w:spacing w:line="240" w:lineRule="auto"/>
              <w:rPr>
                <w:rFonts w:ascii="Times New Roman" w:eastAsia="宋体" w:hAnsi="Times New Roman"/>
                <w:sz w:val="20"/>
                <w:szCs w:val="20"/>
                <w:lang w:eastAsia="ja-JP"/>
              </w:rPr>
            </w:pPr>
            <w:r>
              <w:rPr>
                <w:rFonts w:ascii="Times New Roman" w:hAnsi="Times New Roman"/>
                <w:sz w:val="20"/>
                <w:szCs w:val="20"/>
              </w:rPr>
              <w:lastRenderedPageBreak/>
              <w:t>UE distribution</w:t>
            </w:r>
          </w:p>
        </w:tc>
        <w:tc>
          <w:tcPr>
            <w:tcW w:w="5533" w:type="dxa"/>
          </w:tcPr>
          <w:p w:rsidR="00E320EA" w:rsidRDefault="00C844F8">
            <w:pPr>
              <w:snapToGrid w:val="0"/>
              <w:spacing w:afterLines="50" w:after="180" w:line="240" w:lineRule="auto"/>
              <w:rPr>
                <w:rFonts w:ascii="Times New Roman" w:hAnsi="Times New Roman"/>
                <w:sz w:val="20"/>
                <w:szCs w:val="20"/>
              </w:rPr>
            </w:pPr>
            <w:r>
              <w:rPr>
                <w:rFonts w:ascii="Times New Roman" w:hAnsi="Times New Roman"/>
                <w:sz w:val="20"/>
                <w:szCs w:val="20"/>
              </w:rPr>
              <w:t xml:space="preserve">80% of users are outdoors and 20% of users are indoors </w:t>
            </w:r>
          </w:p>
          <w:p w:rsidR="00E320EA" w:rsidRDefault="00E320EA">
            <w:pPr>
              <w:snapToGrid w:val="0"/>
              <w:spacing w:afterLines="50" w:after="180" w:line="240" w:lineRule="auto"/>
              <w:rPr>
                <w:rFonts w:ascii="Times New Roman" w:eastAsia="宋体" w:hAnsi="Times New Roman"/>
                <w:sz w:val="20"/>
                <w:szCs w:val="20"/>
              </w:rPr>
            </w:pPr>
          </w:p>
        </w:tc>
      </w:tr>
      <w:tr w:rsidR="00E320EA">
        <w:trPr>
          <w:trHeight w:val="500"/>
          <w:jc w:val="center"/>
        </w:trPr>
        <w:tc>
          <w:tcPr>
            <w:tcW w:w="2447" w:type="dxa"/>
          </w:tcPr>
          <w:p w:rsidR="00E320EA" w:rsidRDefault="00C844F8">
            <w:pPr>
              <w:snapToGrid w:val="0"/>
              <w:spacing w:line="240" w:lineRule="auto"/>
              <w:rPr>
                <w:rFonts w:ascii="Times New Roman" w:hAnsi="Times New Roman"/>
                <w:color w:val="C00000"/>
                <w:sz w:val="20"/>
                <w:szCs w:val="20"/>
              </w:rPr>
            </w:pPr>
            <w:r>
              <w:rPr>
                <w:rFonts w:ascii="Times New Roman" w:hAnsi="Times New Roman"/>
                <w:sz w:val="20"/>
                <w:szCs w:val="20"/>
              </w:rPr>
              <w:t>Simulation bandwidth and SCS</w:t>
            </w:r>
          </w:p>
        </w:tc>
        <w:tc>
          <w:tcPr>
            <w:tcW w:w="5533" w:type="dxa"/>
          </w:tcPr>
          <w:p w:rsidR="00E320EA" w:rsidRDefault="00C844F8">
            <w:pPr>
              <w:pStyle w:val="af7"/>
              <w:adjustRightInd w:val="0"/>
              <w:snapToGrid w:val="0"/>
              <w:ind w:leftChars="0" w:left="0"/>
              <w:contextualSpacing/>
              <w:rPr>
                <w:rFonts w:ascii="Times New Roman" w:eastAsia="宋体" w:hAnsi="Times New Roman"/>
                <w:bCs/>
                <w:sz w:val="20"/>
                <w:szCs w:val="20"/>
              </w:rPr>
            </w:pPr>
            <w:r>
              <w:rPr>
                <w:rFonts w:ascii="Times New Roman" w:eastAsia="宋体" w:hAnsi="Times New Roman"/>
                <w:bCs/>
                <w:sz w:val="20"/>
                <w:szCs w:val="20"/>
              </w:rPr>
              <w:t>4</w:t>
            </w:r>
            <w:r>
              <w:rPr>
                <w:rFonts w:ascii="Times New Roman" w:eastAsia="Malgun Gothic" w:hAnsi="Times New Roman"/>
                <w:bCs/>
                <w:sz w:val="20"/>
                <w:szCs w:val="20"/>
                <w:lang w:eastAsia="ko-KR"/>
              </w:rPr>
              <w:t xml:space="preserve">0MHz BW and </w:t>
            </w:r>
            <w:r>
              <w:rPr>
                <w:rFonts w:ascii="Times New Roman" w:eastAsia="宋体" w:hAnsi="Times New Roman"/>
                <w:bCs/>
                <w:sz w:val="20"/>
                <w:szCs w:val="20"/>
              </w:rPr>
              <w:t xml:space="preserve">30 </w:t>
            </w:r>
            <w:r>
              <w:rPr>
                <w:rFonts w:ascii="Times New Roman" w:eastAsia="Malgun Gothic" w:hAnsi="Times New Roman"/>
                <w:bCs/>
                <w:sz w:val="20"/>
                <w:szCs w:val="20"/>
                <w:lang w:eastAsia="ko-KR"/>
              </w:rPr>
              <w:t>kHz SCS</w:t>
            </w:r>
            <w:r>
              <w:rPr>
                <w:rFonts w:ascii="Times New Roman" w:eastAsia="宋体" w:hAnsi="Times New Roman"/>
                <w:bCs/>
                <w:sz w:val="20"/>
                <w:szCs w:val="20"/>
              </w:rPr>
              <w:t>.</w:t>
            </w:r>
          </w:p>
          <w:p w:rsidR="00E320EA" w:rsidRDefault="00E320EA">
            <w:pPr>
              <w:pStyle w:val="af7"/>
              <w:tabs>
                <w:tab w:val="center" w:pos="2866"/>
              </w:tabs>
              <w:adjustRightInd w:val="0"/>
              <w:snapToGrid w:val="0"/>
              <w:ind w:leftChars="0" w:left="0"/>
              <w:contextualSpacing/>
              <w:rPr>
                <w:rFonts w:ascii="Times New Roman" w:eastAsia="宋体" w:hAnsi="Times New Roman"/>
                <w:bCs/>
                <w:sz w:val="20"/>
                <w:szCs w:val="20"/>
              </w:rPr>
            </w:pPr>
          </w:p>
        </w:tc>
      </w:tr>
      <w:tr w:rsidR="00E320EA">
        <w:trPr>
          <w:trHeight w:val="90"/>
          <w:jc w:val="center"/>
        </w:trPr>
        <w:tc>
          <w:tcPr>
            <w:tcW w:w="2447" w:type="dxa"/>
          </w:tcPr>
          <w:p w:rsidR="00E320EA" w:rsidRDefault="00C844F8">
            <w:pPr>
              <w:snapToGrid w:val="0"/>
              <w:spacing w:line="240" w:lineRule="auto"/>
              <w:rPr>
                <w:rFonts w:ascii="Times New Roman" w:hAnsi="Times New Roman"/>
                <w:sz w:val="20"/>
                <w:szCs w:val="20"/>
              </w:rPr>
            </w:pPr>
            <w:r>
              <w:rPr>
                <w:rFonts w:ascii="Times New Roman" w:hAnsi="Times New Roman"/>
                <w:sz w:val="20"/>
                <w:szCs w:val="20"/>
              </w:rPr>
              <w:t>Backhaul</w:t>
            </w:r>
          </w:p>
        </w:tc>
        <w:tc>
          <w:tcPr>
            <w:tcW w:w="5533" w:type="dxa"/>
          </w:tcPr>
          <w:p w:rsidR="00E320EA" w:rsidRDefault="00C844F8">
            <w:pPr>
              <w:snapToGrid w:val="0"/>
              <w:rPr>
                <w:rFonts w:ascii="Times New Roman" w:hAnsi="Times New Roman"/>
                <w:bCs/>
                <w:sz w:val="20"/>
                <w:szCs w:val="20"/>
              </w:rPr>
            </w:pPr>
            <w:r>
              <w:rPr>
                <w:rFonts w:ascii="Times New Roman" w:hAnsi="Times New Roman"/>
                <w:bCs/>
                <w:sz w:val="20"/>
                <w:szCs w:val="20"/>
              </w:rPr>
              <w:t>Ideal backhaul: 0ms</w:t>
            </w:r>
          </w:p>
        </w:tc>
      </w:tr>
      <w:tr w:rsidR="00E320EA">
        <w:trPr>
          <w:trHeight w:val="368"/>
          <w:jc w:val="center"/>
        </w:trPr>
        <w:tc>
          <w:tcPr>
            <w:tcW w:w="2447" w:type="dxa"/>
            <w:vAlign w:val="center"/>
          </w:tcPr>
          <w:p w:rsidR="00E320EA" w:rsidRDefault="00C844F8">
            <w:pPr>
              <w:pStyle w:val="TAL"/>
              <w:snapToGrid w:val="0"/>
              <w:rPr>
                <w:rFonts w:ascii="Times New Roman" w:hAnsi="Times New Roman"/>
                <w:sz w:val="20"/>
                <w:szCs w:val="20"/>
              </w:rPr>
            </w:pPr>
            <w:r>
              <w:rPr>
                <w:rFonts w:ascii="Times New Roman" w:eastAsia="Malgun Gothic" w:hAnsi="Times New Roman"/>
                <w:color w:val="000000"/>
                <w:kern w:val="24"/>
                <w:sz w:val="20"/>
                <w:szCs w:val="20"/>
              </w:rPr>
              <w:t>Coordination assumptions</w:t>
            </w:r>
          </w:p>
        </w:tc>
        <w:tc>
          <w:tcPr>
            <w:tcW w:w="5533" w:type="dxa"/>
            <w:vAlign w:val="center"/>
          </w:tcPr>
          <w:p w:rsidR="00E320EA" w:rsidRDefault="00C844F8">
            <w:pPr>
              <w:pStyle w:val="TAL"/>
              <w:snapToGrid w:val="0"/>
              <w:rPr>
                <w:rFonts w:ascii="Times New Roman" w:hAnsi="Times New Roman"/>
                <w:bCs/>
                <w:sz w:val="20"/>
                <w:szCs w:val="20"/>
              </w:rPr>
            </w:pPr>
            <w:r>
              <w:rPr>
                <w:rFonts w:ascii="Times New Roman" w:hAnsi="Times New Roman" w:hint="eastAsia"/>
                <w:bCs/>
                <w:sz w:val="20"/>
                <w:szCs w:val="20"/>
              </w:rPr>
              <w:t>C</w:t>
            </w:r>
            <w:r>
              <w:rPr>
                <w:rFonts w:ascii="Times New Roman" w:hAnsi="Times New Roman"/>
                <w:bCs/>
                <w:sz w:val="20"/>
                <w:szCs w:val="20"/>
              </w:rPr>
              <w:t>luster siz</w:t>
            </w:r>
            <w:r>
              <w:rPr>
                <w:rFonts w:ascii="Times New Roman" w:hAnsi="Times New Roman" w:hint="eastAsia"/>
                <w:bCs/>
                <w:sz w:val="20"/>
                <w:szCs w:val="20"/>
              </w:rPr>
              <w:t>e 2</w:t>
            </w:r>
            <w:r>
              <w:rPr>
                <w:rFonts w:ascii="Times New Roman" w:hAnsi="Times New Roman"/>
                <w:bCs/>
                <w:sz w:val="20"/>
                <w:szCs w:val="20"/>
              </w:rPr>
              <w:t xml:space="preserve">, </w:t>
            </w:r>
          </w:p>
          <w:p w:rsidR="00E320EA" w:rsidRDefault="00C844F8">
            <w:pPr>
              <w:pStyle w:val="TAL"/>
              <w:snapToGrid w:val="0"/>
              <w:rPr>
                <w:rFonts w:ascii="Times New Roman" w:hAnsi="Times New Roman"/>
                <w:bCs/>
                <w:sz w:val="20"/>
                <w:szCs w:val="20"/>
              </w:rPr>
            </w:pPr>
            <w:r>
              <w:rPr>
                <w:rFonts w:ascii="Times New Roman" w:hAnsi="Times New Roman" w:hint="eastAsia"/>
                <w:bCs/>
                <w:sz w:val="20"/>
                <w:szCs w:val="20"/>
              </w:rPr>
              <w:t>C</w:t>
            </w:r>
            <w:r>
              <w:rPr>
                <w:rFonts w:ascii="Times New Roman" w:hAnsi="Times New Roman"/>
                <w:bCs/>
                <w:sz w:val="20"/>
                <w:szCs w:val="20"/>
              </w:rPr>
              <w:t xml:space="preserve">oordination </w:t>
            </w:r>
            <w:r>
              <w:rPr>
                <w:rFonts w:ascii="Times New Roman" w:hAnsi="Times New Roman" w:hint="eastAsia"/>
                <w:bCs/>
                <w:sz w:val="20"/>
                <w:szCs w:val="20"/>
              </w:rPr>
              <w:t>Threshold 6dB</w:t>
            </w:r>
            <w:r>
              <w:rPr>
                <w:rFonts w:ascii="Times New Roman" w:hAnsi="Times New Roman"/>
                <w:bCs/>
                <w:sz w:val="20"/>
                <w:szCs w:val="20"/>
              </w:rPr>
              <w:t xml:space="preserve"> </w:t>
            </w:r>
          </w:p>
        </w:tc>
      </w:tr>
      <w:tr w:rsidR="00E320EA">
        <w:trPr>
          <w:trHeight w:val="206"/>
          <w:jc w:val="center"/>
        </w:trPr>
        <w:tc>
          <w:tcPr>
            <w:tcW w:w="2447" w:type="dxa"/>
            <w:vAlign w:val="center"/>
          </w:tcPr>
          <w:p w:rsidR="00E320EA" w:rsidRDefault="00C844F8">
            <w:pPr>
              <w:pStyle w:val="TAL"/>
              <w:snapToGrid w:val="0"/>
              <w:rPr>
                <w:rFonts w:ascii="Times New Roman" w:eastAsia="宋体" w:hAnsi="Times New Roman"/>
                <w:kern w:val="24"/>
                <w:sz w:val="20"/>
                <w:szCs w:val="20"/>
              </w:rPr>
            </w:pPr>
            <w:r>
              <w:rPr>
                <w:rFonts w:ascii="Times New Roman" w:eastAsia="宋体" w:hAnsi="Times New Roman"/>
                <w:kern w:val="24"/>
                <w:sz w:val="20"/>
                <w:szCs w:val="20"/>
              </w:rPr>
              <w:t xml:space="preserve">Baseline </w:t>
            </w:r>
          </w:p>
        </w:tc>
        <w:tc>
          <w:tcPr>
            <w:tcW w:w="5533" w:type="dxa"/>
            <w:vAlign w:val="center"/>
          </w:tcPr>
          <w:p w:rsidR="00E320EA" w:rsidRDefault="00C844F8">
            <w:pPr>
              <w:pStyle w:val="TAL"/>
              <w:snapToGrid w:val="0"/>
              <w:rPr>
                <w:rFonts w:ascii="Times New Roman" w:hAnsi="Times New Roman"/>
                <w:bCs/>
                <w:sz w:val="20"/>
                <w:szCs w:val="20"/>
              </w:rPr>
            </w:pPr>
            <w:r>
              <w:rPr>
                <w:rFonts w:ascii="Times New Roman" w:hAnsi="Times New Roman"/>
                <w:bCs/>
                <w:sz w:val="20"/>
                <w:szCs w:val="20"/>
              </w:rPr>
              <w:t>Single TRP transmission</w:t>
            </w:r>
          </w:p>
        </w:tc>
      </w:tr>
      <w:tr w:rsidR="00E320EA">
        <w:trPr>
          <w:trHeight w:val="562"/>
          <w:jc w:val="center"/>
        </w:trPr>
        <w:tc>
          <w:tcPr>
            <w:tcW w:w="2447" w:type="dxa"/>
            <w:vAlign w:val="center"/>
          </w:tcPr>
          <w:p w:rsidR="00E320EA" w:rsidRDefault="00C844F8">
            <w:pPr>
              <w:pStyle w:val="TAL"/>
              <w:snapToGrid w:val="0"/>
              <w:rPr>
                <w:rFonts w:ascii="Times New Roman" w:eastAsia="宋体" w:hAnsi="Times New Roman"/>
                <w:kern w:val="24"/>
                <w:sz w:val="20"/>
                <w:szCs w:val="20"/>
              </w:rPr>
            </w:pPr>
            <w:r>
              <w:rPr>
                <w:rFonts w:ascii="Times New Roman" w:eastAsia="宋体" w:hAnsi="Times New Roman"/>
                <w:kern w:val="24"/>
                <w:sz w:val="20"/>
                <w:szCs w:val="20"/>
              </w:rPr>
              <w:t>Metrics</w:t>
            </w:r>
          </w:p>
        </w:tc>
        <w:tc>
          <w:tcPr>
            <w:tcW w:w="5533" w:type="dxa"/>
            <w:vAlign w:val="center"/>
          </w:tcPr>
          <w:p w:rsidR="00E320EA" w:rsidRDefault="00C844F8">
            <w:pPr>
              <w:pStyle w:val="TAL"/>
              <w:snapToGrid w:val="0"/>
              <w:rPr>
                <w:rFonts w:ascii="Times New Roman" w:hAnsi="Times New Roman"/>
                <w:iCs/>
                <w:sz w:val="20"/>
                <w:szCs w:val="20"/>
              </w:rPr>
            </w:pPr>
            <w:r>
              <w:rPr>
                <w:rFonts w:ascii="Times New Roman" w:hAnsi="Times New Roman"/>
                <w:iCs/>
                <w:sz w:val="20"/>
                <w:szCs w:val="20"/>
              </w:rPr>
              <w:t xml:space="preserve">Throughput </w:t>
            </w:r>
          </w:p>
          <w:p w:rsidR="00E320EA" w:rsidRDefault="00C844F8">
            <w:pPr>
              <w:pStyle w:val="TAL"/>
              <w:snapToGrid w:val="0"/>
              <w:rPr>
                <w:rFonts w:ascii="Times New Roman" w:hAnsi="Times New Roman"/>
                <w:bCs/>
                <w:sz w:val="20"/>
                <w:szCs w:val="20"/>
              </w:rPr>
            </w:pPr>
            <w:r>
              <w:rPr>
                <w:rFonts w:ascii="Times New Roman" w:hAnsi="Times New Roman"/>
                <w:iCs/>
                <w:sz w:val="20"/>
                <w:szCs w:val="20"/>
              </w:rPr>
              <w:t>Percentage of users satisfying reliability and latency requirements</w:t>
            </w:r>
          </w:p>
        </w:tc>
      </w:tr>
    </w:tbl>
    <w:p w:rsidR="00E320EA" w:rsidRDefault="00E320EA">
      <w:pPr>
        <w:snapToGrid w:val="0"/>
        <w:spacing w:beforeLines="50" w:before="180" w:afterLines="50" w:after="180" w:line="240" w:lineRule="auto"/>
        <w:jc w:val="both"/>
        <w:rPr>
          <w:rFonts w:ascii="Times New Roman" w:hAnsi="Times New Roman"/>
          <w:sz w:val="20"/>
          <w:szCs w:val="20"/>
          <w:lang w:val="en-GB"/>
        </w:rPr>
      </w:pPr>
    </w:p>
    <w:p w:rsidR="00E320EA" w:rsidRDefault="00C844F8">
      <w:pPr>
        <w:pStyle w:val="1"/>
        <w:snapToGrid w:val="0"/>
        <w:spacing w:beforeLines="50" w:before="180" w:afterLines="50" w:after="180"/>
        <w:ind w:left="431" w:hanging="431"/>
        <w:rPr>
          <w:sz w:val="28"/>
          <w:lang w:val="en-US"/>
        </w:rPr>
      </w:pPr>
      <w:r>
        <w:rPr>
          <w:rFonts w:hint="eastAsia"/>
          <w:sz w:val="28"/>
          <w:lang w:val="en-US"/>
        </w:rPr>
        <w:t xml:space="preserve">Appendix: </w:t>
      </w:r>
    </w:p>
    <w:p w:rsidR="00E320EA" w:rsidRDefault="00C844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NR phase I, there were some discussions and agreements on multiple TRP/panel/beam transmission. However, those agreements are not captured in Rel-15 specifications because of scope reducing in RAN#76 meeting. In RAN1#93 meeting, it was agreed that Rel-15 agreements of supporting multi-TRPs/panels/beams related to e.g. DMRS/PTRS/TCI states can be a starting point for future discussions. </w:t>
      </w:r>
    </w:p>
    <w:p w:rsidR="00E320EA" w:rsidRDefault="00C844F8">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Here, we list previous agreements to make discussion clearer.</w:t>
      </w:r>
    </w:p>
    <w:p w:rsidR="00E320EA" w:rsidRDefault="00C844F8">
      <w:pPr>
        <w:numPr>
          <w:ilvl w:val="0"/>
          <w:numId w:val="10"/>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For PDCCH</w:t>
      </w:r>
    </w:p>
    <w:p w:rsidR="00E320EA" w:rsidRDefault="00C844F8">
      <w:pPr>
        <w:widowControl w:val="0"/>
        <w:snapToGrid w:val="0"/>
        <w:spacing w:after="0" w:line="240" w:lineRule="auto"/>
        <w:jc w:val="both"/>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eastAsia="ja-JP"/>
        </w:rPr>
        <w:t>Agreements</w:t>
      </w:r>
      <w:r>
        <w:rPr>
          <w:rFonts w:ascii="Times New Roman" w:eastAsia="宋体" w:hAnsi="Times New Roman" w:hint="eastAsia"/>
          <w:i/>
          <w:iCs/>
          <w:sz w:val="20"/>
          <w:szCs w:val="20"/>
          <w:u w:val="single"/>
        </w:rPr>
        <w:t>#1</w:t>
      </w:r>
      <w:r>
        <w:rPr>
          <w:rFonts w:ascii="Times New Roman" w:hAnsi="Times New Roman"/>
          <w:i/>
          <w:iCs/>
          <w:sz w:val="20"/>
          <w:szCs w:val="20"/>
          <w:u w:val="single"/>
        </w:rPr>
        <w:t xml:space="preserve"> in RAN1#89</w:t>
      </w:r>
      <w:r>
        <w:rPr>
          <w:rFonts w:ascii="Times New Roman" w:eastAsia="MS Mincho" w:hAnsi="Times New Roman"/>
          <w:i/>
          <w:iCs/>
          <w:sz w:val="20"/>
          <w:szCs w:val="20"/>
          <w:u w:val="single"/>
          <w:lang w:eastAsia="ja-JP"/>
        </w:rPr>
        <w:t>:</w:t>
      </w:r>
    </w:p>
    <w:p w:rsidR="00E320EA" w:rsidRDefault="00C844F8">
      <w:pPr>
        <w:widowControl w:val="0"/>
        <w:numPr>
          <w:ilvl w:val="0"/>
          <w:numId w:val="11"/>
        </w:numPr>
        <w:snapToGrid w:val="0"/>
        <w:spacing w:after="0" w:line="240" w:lineRule="auto"/>
        <w:jc w:val="both"/>
        <w:rPr>
          <w:rFonts w:ascii="Times New Roman" w:hAnsi="Times New Roman"/>
          <w:i/>
          <w:iCs/>
          <w:sz w:val="20"/>
          <w:szCs w:val="20"/>
        </w:rPr>
      </w:pPr>
      <w:r>
        <w:rPr>
          <w:rFonts w:ascii="Times New Roman" w:hAnsi="Times New Roman"/>
          <w:i/>
          <w:iCs/>
          <w:sz w:val="20"/>
          <w:szCs w:val="20"/>
        </w:rPr>
        <w:t>Adopt the following for NR reception:</w:t>
      </w:r>
    </w:p>
    <w:p w:rsidR="00E320EA" w:rsidRDefault="00C844F8">
      <w:pPr>
        <w:widowControl w:val="0"/>
        <w:numPr>
          <w:ilvl w:val="2"/>
          <w:numId w:val="11"/>
        </w:numPr>
        <w:snapToGrid w:val="0"/>
        <w:spacing w:after="0" w:line="240" w:lineRule="auto"/>
        <w:jc w:val="both"/>
        <w:rPr>
          <w:rFonts w:ascii="Times New Roman" w:hAnsi="Times New Roman"/>
          <w:i/>
          <w:iCs/>
          <w:sz w:val="20"/>
          <w:szCs w:val="20"/>
        </w:rPr>
      </w:pPr>
      <w:r>
        <w:rPr>
          <w:rFonts w:ascii="Times New Roman" w:hAnsi="Times New Roman"/>
          <w:i/>
          <w:iCs/>
          <w:sz w:val="20"/>
          <w:szCs w:val="20"/>
        </w:rPr>
        <w:t>Single NR-PDCCH schedules single NR-PDSCH where separate layers are transmitted from separate TRPs</w:t>
      </w:r>
    </w:p>
    <w:p w:rsidR="00E320EA" w:rsidRDefault="00C844F8">
      <w:pPr>
        <w:widowControl w:val="0"/>
        <w:numPr>
          <w:ilvl w:val="2"/>
          <w:numId w:val="11"/>
        </w:num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Multiple NR-PDCCHs each scheduling a respective NR-PDSCH where each NR-PDSCH is transmitted from a separate TRP </w:t>
      </w:r>
    </w:p>
    <w:p w:rsidR="00E320EA" w:rsidRDefault="00C844F8">
      <w:pPr>
        <w:widowControl w:val="0"/>
        <w:numPr>
          <w:ilvl w:val="2"/>
          <w:numId w:val="11"/>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the case of single NR-PDCCH schedules single NR-PDSCH where each layer is transmitted from all TRPs jointly can be done in a spec-transparent manner</w:t>
      </w:r>
    </w:p>
    <w:p w:rsidR="00E320EA" w:rsidRDefault="00C844F8">
      <w:pPr>
        <w:widowControl w:val="0"/>
        <w:numPr>
          <w:ilvl w:val="3"/>
          <w:numId w:val="11"/>
        </w:numPr>
        <w:snapToGrid w:val="0"/>
        <w:spacing w:after="0" w:line="240" w:lineRule="auto"/>
        <w:jc w:val="both"/>
        <w:rPr>
          <w:rFonts w:ascii="Times New Roman" w:hAnsi="Times New Roman"/>
          <w:i/>
          <w:iCs/>
          <w:sz w:val="20"/>
          <w:szCs w:val="20"/>
        </w:rPr>
      </w:pPr>
      <w:r>
        <w:rPr>
          <w:rFonts w:ascii="Times New Roman" w:hAnsi="Times New Roman"/>
          <w:i/>
          <w:iCs/>
          <w:sz w:val="20"/>
          <w:szCs w:val="20"/>
        </w:rPr>
        <w:t>Note: CSI feedback details for the above case can be discussed separately</w:t>
      </w:r>
    </w:p>
    <w:p w:rsidR="00E320EA" w:rsidRDefault="00C844F8">
      <w:pPr>
        <w:widowControl w:val="0"/>
        <w:snapToGrid w:val="0"/>
        <w:spacing w:beforeLines="50" w:before="180" w:after="0" w:line="240" w:lineRule="auto"/>
        <w:jc w:val="both"/>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eastAsia="ja-JP"/>
        </w:rPr>
        <w:t>Agreements</w:t>
      </w:r>
      <w:r>
        <w:rPr>
          <w:rFonts w:ascii="Times New Roman" w:eastAsia="宋体" w:hAnsi="Times New Roman" w:hint="eastAsia"/>
          <w:i/>
          <w:iCs/>
          <w:sz w:val="20"/>
          <w:szCs w:val="20"/>
          <w:u w:val="single"/>
        </w:rPr>
        <w:t>#2</w:t>
      </w:r>
      <w:r>
        <w:rPr>
          <w:rFonts w:ascii="Times New Roman" w:hAnsi="Times New Roman"/>
          <w:i/>
          <w:iCs/>
          <w:sz w:val="20"/>
          <w:szCs w:val="20"/>
          <w:u w:val="single"/>
        </w:rPr>
        <w:t xml:space="preserve"> in RAN1#89</w:t>
      </w:r>
      <w:r>
        <w:rPr>
          <w:rFonts w:ascii="Times New Roman" w:eastAsia="MS Mincho" w:hAnsi="Times New Roman"/>
          <w:i/>
          <w:iCs/>
          <w:sz w:val="20"/>
          <w:szCs w:val="20"/>
          <w:u w:val="single"/>
          <w:lang w:eastAsia="ja-JP"/>
        </w:rPr>
        <w:t>:</w:t>
      </w:r>
    </w:p>
    <w:p w:rsidR="00E320EA" w:rsidRDefault="00C844F8">
      <w:pPr>
        <w:widowControl w:val="0"/>
        <w:numPr>
          <w:ilvl w:val="2"/>
          <w:numId w:val="11"/>
        </w:numPr>
        <w:snapToGrid w:val="0"/>
        <w:spacing w:after="0" w:line="240" w:lineRule="auto"/>
        <w:jc w:val="both"/>
        <w:rPr>
          <w:rFonts w:ascii="Times New Roman" w:hAnsi="Times New Roman"/>
          <w:i/>
          <w:iCs/>
          <w:sz w:val="20"/>
          <w:szCs w:val="20"/>
        </w:rPr>
      </w:pPr>
      <w:r>
        <w:rPr>
          <w:rFonts w:ascii="Times New Roman" w:eastAsia="MS Mincho" w:hAnsi="Times New Roman"/>
          <w:i/>
          <w:iCs/>
          <w:sz w:val="20"/>
          <w:szCs w:val="20"/>
          <w:lang w:eastAsia="ja-JP"/>
        </w:rPr>
        <w:t xml:space="preserve">For the reception of </w:t>
      </w:r>
      <w:r>
        <w:rPr>
          <w:rFonts w:ascii="Times New Roman" w:hAnsi="Times New Roman"/>
          <w:i/>
          <w:iCs/>
          <w:sz w:val="20"/>
          <w:szCs w:val="20"/>
        </w:rPr>
        <w:t>multiple NR-PDCCHs each scheduling a respective NR-PDSCH where each NR-PDSCH is transmitted from a separate TRP, NR supports:</w:t>
      </w:r>
    </w:p>
    <w:p w:rsidR="00E320EA" w:rsidRDefault="00C844F8">
      <w:pPr>
        <w:widowControl w:val="0"/>
        <w:numPr>
          <w:ilvl w:val="1"/>
          <w:numId w:val="12"/>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The maximum supported number of NR-PDCCHs/PDSCHs is either 2 or 3 or 4</w:t>
      </w:r>
    </w:p>
    <w:p w:rsidR="00E320EA" w:rsidRDefault="00C844F8">
      <w:pPr>
        <w:widowControl w:val="0"/>
        <w:numPr>
          <w:ilvl w:val="2"/>
          <w:numId w:val="12"/>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To be decided next meeting</w:t>
      </w:r>
    </w:p>
    <w:p w:rsidR="00E320EA" w:rsidRDefault="00C844F8">
      <w:pPr>
        <w:widowControl w:val="0"/>
        <w:numPr>
          <w:ilvl w:val="2"/>
          <w:numId w:val="12"/>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signaling (explicit or implicit) of the maximum number of NR-PDCCHs/PDSCHs for a UE, including the case of signaling a single NR-PDCCH/PDSCH</w:t>
      </w:r>
    </w:p>
    <w:p w:rsidR="00E320EA" w:rsidRDefault="00C844F8">
      <w:pPr>
        <w:widowControl w:val="0"/>
        <w:snapToGrid w:val="0"/>
        <w:spacing w:beforeLines="50" w:before="180" w:after="0" w:line="240" w:lineRule="auto"/>
        <w:jc w:val="both"/>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eastAsia="ja-JP"/>
        </w:rPr>
        <w:t>Agreements</w:t>
      </w:r>
      <w:r>
        <w:rPr>
          <w:rFonts w:ascii="Times New Roman" w:eastAsia="宋体" w:hAnsi="Times New Roman" w:hint="eastAsia"/>
          <w:i/>
          <w:iCs/>
          <w:sz w:val="20"/>
          <w:szCs w:val="20"/>
          <w:u w:val="single"/>
        </w:rPr>
        <w:t>#3</w:t>
      </w:r>
      <w:r>
        <w:rPr>
          <w:rFonts w:ascii="Times New Roman" w:eastAsia="MS Mincho" w:hAnsi="Times New Roman"/>
          <w:i/>
          <w:iCs/>
          <w:sz w:val="20"/>
          <w:szCs w:val="20"/>
          <w:u w:val="single"/>
        </w:rPr>
        <w:t xml:space="preserve"> in RAN1#90</w:t>
      </w:r>
      <w:r>
        <w:rPr>
          <w:rFonts w:ascii="Times New Roman" w:eastAsia="MS Mincho" w:hAnsi="Times New Roman"/>
          <w:i/>
          <w:iCs/>
          <w:sz w:val="20"/>
          <w:szCs w:val="20"/>
          <w:u w:val="single"/>
          <w:lang w:eastAsia="ja-JP"/>
        </w:rPr>
        <w:t>:</w:t>
      </w:r>
    </w:p>
    <w:p w:rsidR="00E320EA" w:rsidRDefault="00C844F8">
      <w:pPr>
        <w:widowControl w:val="0"/>
        <w:numPr>
          <w:ilvl w:val="0"/>
          <w:numId w:val="13"/>
        </w:numPr>
        <w:tabs>
          <w:tab w:val="left" w:pos="1440"/>
        </w:tabs>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The maximum supported number of NR-PDCCHs corresponding to scheduled NR-PDSCHs that a UE can be expected to receive in a single slot is 2 on a per component carrier basis in case of one bandwidth part for the component carrier</w:t>
      </w:r>
    </w:p>
    <w:p w:rsidR="00E320EA" w:rsidRDefault="00C844F8">
      <w:pPr>
        <w:widowControl w:val="0"/>
        <w:numPr>
          <w:ilvl w:val="1"/>
          <w:numId w:val="13"/>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the case of multiple BWPs for the component carrier if supported</w:t>
      </w:r>
    </w:p>
    <w:p w:rsidR="00E320EA" w:rsidRDefault="00C844F8">
      <w:pPr>
        <w:widowControl w:val="0"/>
        <w:numPr>
          <w:ilvl w:val="1"/>
          <w:numId w:val="13"/>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(Working assumption) In this case, at most a total of 2 CWs over the scheduled NR-PDSCHs</w:t>
      </w:r>
    </w:p>
    <w:p w:rsidR="00E320EA" w:rsidRDefault="00C844F8">
      <w:pPr>
        <w:widowControl w:val="0"/>
        <w:numPr>
          <w:ilvl w:val="0"/>
          <w:numId w:val="13"/>
        </w:numPr>
        <w:tabs>
          <w:tab w:val="left" w:pos="1440"/>
        </w:tabs>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multiple NR-PDCCH reception for scheduled NR-PDSCHs:</w:t>
      </w:r>
    </w:p>
    <w:p w:rsidR="00E320EA" w:rsidRDefault="00C844F8">
      <w:pPr>
        <w:widowControl w:val="0"/>
        <w:numPr>
          <w:ilvl w:val="1"/>
          <w:numId w:val="13"/>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whether or not there is any impact on # of HARQ processes and/or soft buffer management</w:t>
      </w:r>
    </w:p>
    <w:p w:rsidR="00E320EA" w:rsidRDefault="00C844F8">
      <w:pPr>
        <w:widowControl w:val="0"/>
        <w:numPr>
          <w:ilvl w:val="1"/>
          <w:numId w:val="13"/>
        </w:numPr>
        <w:snapToGrid w:val="0"/>
        <w:spacing w:after="0" w:line="240" w:lineRule="auto"/>
        <w:jc w:val="both"/>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the mapping between PUCCH conveying ACK/NACK signalling and PDSCH</w:t>
      </w:r>
    </w:p>
    <w:p w:rsidR="00E320EA" w:rsidRDefault="00C844F8">
      <w:pPr>
        <w:widowControl w:val="0"/>
        <w:numPr>
          <w:ilvl w:val="1"/>
          <w:numId w:val="13"/>
        </w:numPr>
        <w:snapToGrid w:val="0"/>
        <w:spacing w:after="0" w:line="240" w:lineRule="auto"/>
        <w:jc w:val="both"/>
        <w:rPr>
          <w:rFonts w:ascii="Times New Roman" w:hAnsi="Times New Roman"/>
          <w:i/>
          <w:iCs/>
          <w:sz w:val="20"/>
          <w:szCs w:val="20"/>
        </w:rPr>
      </w:pPr>
      <w:r>
        <w:rPr>
          <w:rFonts w:ascii="Times New Roman" w:eastAsia="MS Mincho" w:hAnsi="Times New Roman"/>
          <w:i/>
          <w:iCs/>
          <w:sz w:val="20"/>
          <w:szCs w:val="20"/>
          <w:lang w:eastAsia="ja-JP"/>
        </w:rPr>
        <w:t>Note: this topic is more suitable for discussion under scheduling/HARQ session</w:t>
      </w:r>
    </w:p>
    <w:p w:rsidR="00E320EA" w:rsidRDefault="00C844F8">
      <w:pPr>
        <w:numPr>
          <w:ilvl w:val="0"/>
          <w:numId w:val="10"/>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lastRenderedPageBreak/>
        <w:t xml:space="preserve">For </w:t>
      </w:r>
      <w:r>
        <w:rPr>
          <w:rFonts w:ascii="Times New Roman" w:hAnsi="Times New Roman"/>
          <w:b/>
          <w:bCs/>
          <w:sz w:val="20"/>
          <w:szCs w:val="20"/>
        </w:rPr>
        <w:t>CSI-RS</w:t>
      </w:r>
    </w:p>
    <w:p w:rsidR="00E320EA" w:rsidRDefault="00C844F8">
      <w:p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val="fi-FI" w:eastAsia="ja-JP"/>
        </w:rPr>
        <w:t>Agreements</w:t>
      </w:r>
      <w:r>
        <w:rPr>
          <w:rFonts w:ascii="Times New Roman" w:eastAsia="宋体" w:hAnsi="Times New Roman" w:hint="eastAsia"/>
          <w:i/>
          <w:iCs/>
          <w:sz w:val="20"/>
          <w:szCs w:val="20"/>
        </w:rPr>
        <w:t>#4</w:t>
      </w:r>
      <w:r>
        <w:rPr>
          <w:rFonts w:ascii="Times New Roman" w:eastAsia="宋体" w:hAnsi="Times New Roman"/>
          <w:i/>
          <w:iCs/>
          <w:sz w:val="20"/>
          <w:szCs w:val="20"/>
        </w:rPr>
        <w:t xml:space="preserve"> in RAN1#89</w:t>
      </w:r>
      <w:r>
        <w:rPr>
          <w:rFonts w:ascii="Times New Roman" w:eastAsia="MS Mincho" w:hAnsi="Times New Roman"/>
          <w:i/>
          <w:iCs/>
          <w:sz w:val="20"/>
          <w:szCs w:val="20"/>
          <w:lang w:val="fi-FI" w:eastAsia="ja-JP"/>
        </w:rPr>
        <w:t>:</w:t>
      </w:r>
    </w:p>
    <w:p w:rsidR="00E320EA" w:rsidRDefault="00C844F8">
      <w:pPr>
        <w:numPr>
          <w:ilvl w:val="0"/>
          <w:numId w:val="14"/>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PDSCH DMRS ports in a PDSCH DMRS group per [bundled PRB] in CC are implicitly assumed QCLed w.r.t average gain, delay spread, Doppler spread, Doppler shift, and average delay parameters, spatial Rx parameters). </w:t>
      </w:r>
    </w:p>
    <w:p w:rsidR="00E320EA" w:rsidRDefault="00C844F8">
      <w:pPr>
        <w:numPr>
          <w:ilvl w:val="0"/>
          <w:numId w:val="14"/>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PTRS port and PDSCH DMRS port can be assumed QCL </w:t>
      </w:r>
    </w:p>
    <w:p w:rsidR="00E320EA" w:rsidRDefault="00C844F8">
      <w:pPr>
        <w:numPr>
          <w:ilvl w:val="1"/>
          <w:numId w:val="14"/>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average gain, delay spread, Doppler spread, Doppler shift, and average delay parameters, spatial Rx parameters (e.g. PTRS and PDSCH DMRS sharing the same beam)</w:t>
      </w:r>
    </w:p>
    <w:p w:rsidR="00E320EA" w:rsidRDefault="00C844F8">
      <w:pPr>
        <w:numPr>
          <w:ilvl w:val="1"/>
          <w:numId w:val="14"/>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Doppler spread, Doppler shift  (e.g. PTRS and PDSCH DMRS sharing the same RF chain)</w:t>
      </w:r>
    </w:p>
    <w:p w:rsidR="00E320EA" w:rsidRDefault="00C844F8">
      <w:pPr>
        <w:numPr>
          <w:ilvl w:val="1"/>
          <w:numId w:val="14"/>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impact due to configurable association between PTRS port and PDSCH DM-RS port (if supported)</w:t>
      </w:r>
    </w:p>
    <w:p w:rsidR="00E320EA" w:rsidRDefault="00C844F8">
      <w:pPr>
        <w:numPr>
          <w:ilvl w:val="0"/>
          <w:numId w:val="14"/>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CSI-RS ports within a CSI-RS resource have at least two types of QCL assumptions</w:t>
      </w:r>
    </w:p>
    <w:p w:rsidR="00E320EA" w:rsidRDefault="00C844F8">
      <w:pPr>
        <w:numPr>
          <w:ilvl w:val="1"/>
          <w:numId w:val="14"/>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QCL w.r.t average gain, delay spread, Doppler spread, Doppler shift, and average delay parameters, spatial Rx parameters</w:t>
      </w:r>
    </w:p>
    <w:p w:rsidR="00E320EA" w:rsidRDefault="00C844F8">
      <w:pPr>
        <w:numPr>
          <w:ilvl w:val="1"/>
          <w:numId w:val="14"/>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Not QCL’ed (e.g. for beam selection based on beamformed CSI-RS codebook)</w:t>
      </w:r>
    </w:p>
    <w:p w:rsidR="00E320EA" w:rsidRDefault="00C844F8">
      <w:pPr>
        <w:numPr>
          <w:ilvl w:val="2"/>
          <w:numId w:val="14"/>
        </w:numPr>
        <w:snapToGrid w:val="0"/>
        <w:spacing w:after="0" w:line="240" w:lineRule="auto"/>
        <w:rPr>
          <w:rFonts w:ascii="Times New Roman" w:hAnsi="Times New Roman"/>
          <w:i/>
          <w:iCs/>
          <w:sz w:val="20"/>
          <w:szCs w:val="20"/>
        </w:rPr>
      </w:pPr>
      <w:r>
        <w:rPr>
          <w:rFonts w:ascii="Times New Roman" w:eastAsia="MS Mincho" w:hAnsi="Times New Roman"/>
          <w:i/>
          <w:iCs/>
          <w:sz w:val="20"/>
          <w:szCs w:val="20"/>
          <w:lang w:eastAsia="ja-JP"/>
        </w:rPr>
        <w:t>FFS whether some parameters can still be QCL’ed</w:t>
      </w:r>
    </w:p>
    <w:p w:rsidR="00E320EA" w:rsidRDefault="00C844F8">
      <w:pPr>
        <w:numPr>
          <w:ilvl w:val="0"/>
          <w:numId w:val="10"/>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b/>
          <w:bCs/>
          <w:sz w:val="20"/>
          <w:szCs w:val="20"/>
        </w:rPr>
        <w:t>For DMRS</w:t>
      </w:r>
    </w:p>
    <w:p w:rsidR="00E320EA" w:rsidRDefault="00C844F8">
      <w:p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Agreements</w:t>
      </w:r>
      <w:r>
        <w:rPr>
          <w:rFonts w:ascii="Times New Roman" w:eastAsia="宋体" w:hAnsi="Times New Roman" w:hint="eastAsia"/>
          <w:i/>
          <w:iCs/>
          <w:sz w:val="20"/>
          <w:szCs w:val="20"/>
        </w:rPr>
        <w:t>#5</w:t>
      </w:r>
      <w:r>
        <w:rPr>
          <w:rFonts w:ascii="Times New Roman" w:eastAsia="宋体" w:hAnsi="Times New Roman"/>
          <w:i/>
          <w:iCs/>
          <w:sz w:val="20"/>
          <w:szCs w:val="20"/>
        </w:rPr>
        <w:t xml:space="preserve"> in </w:t>
      </w:r>
      <w:r>
        <w:rPr>
          <w:rFonts w:ascii="Times New Roman" w:eastAsia="MS Mincho" w:hAnsi="Times New Roman"/>
          <w:i/>
          <w:iCs/>
          <w:sz w:val="20"/>
          <w:szCs w:val="20"/>
          <w:u w:val="single"/>
        </w:rPr>
        <w:t>NR adhoc#2 in June 2017</w:t>
      </w:r>
      <w:r>
        <w:rPr>
          <w:rFonts w:ascii="Times New Roman" w:eastAsia="MS Mincho" w:hAnsi="Times New Roman"/>
          <w:i/>
          <w:iCs/>
          <w:sz w:val="20"/>
          <w:szCs w:val="20"/>
          <w:u w:val="single"/>
          <w:lang w:eastAsia="ja-JP"/>
        </w:rPr>
        <w:t>:</w:t>
      </w:r>
    </w:p>
    <w:p w:rsidR="00E320EA" w:rsidRDefault="00C844F8">
      <w:pPr>
        <w:numPr>
          <w:ilvl w:val="0"/>
          <w:numId w:val="15"/>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For QCL, NR supports:</w:t>
      </w:r>
    </w:p>
    <w:p w:rsidR="00E320EA" w:rsidRDefault="00C844F8">
      <w:pPr>
        <w:numPr>
          <w:ilvl w:val="1"/>
          <w:numId w:val="15"/>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At least one or two DM-RS antenna port groups per PDSCH </w:t>
      </w:r>
    </w:p>
    <w:p w:rsidR="00E320EA" w:rsidRDefault="00C844F8">
      <w:pPr>
        <w:numPr>
          <w:ilvl w:val="2"/>
          <w:numId w:val="15"/>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other number of groups</w:t>
      </w:r>
    </w:p>
    <w:p w:rsidR="00E320EA" w:rsidRDefault="00C844F8">
      <w:pPr>
        <w:numPr>
          <w:ilvl w:val="1"/>
          <w:numId w:val="15"/>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QCL assumption across carriers and bandwidth parts for DL</w:t>
      </w:r>
    </w:p>
    <w:p w:rsidR="00E320EA" w:rsidRDefault="00C844F8">
      <w:pPr>
        <w:numPr>
          <w:ilvl w:val="2"/>
          <w:numId w:val="15"/>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details for indication, the applicable RS(s), the applicable QCL parameters, and configurability</w:t>
      </w:r>
    </w:p>
    <w:p w:rsidR="00E320EA" w:rsidRDefault="00C844F8">
      <w:pPr>
        <w:numPr>
          <w:ilvl w:val="2"/>
          <w:numId w:val="15"/>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whether or not to have UE assisted management</w:t>
      </w:r>
    </w:p>
    <w:p w:rsidR="00E320EA" w:rsidRDefault="00C844F8">
      <w:pPr>
        <w:tabs>
          <w:tab w:val="left" w:pos="1440"/>
        </w:tabs>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Agreements</w:t>
      </w:r>
      <w:r>
        <w:rPr>
          <w:rFonts w:ascii="Times New Roman" w:eastAsia="宋体" w:hAnsi="Times New Roman" w:hint="eastAsia"/>
          <w:i/>
          <w:iCs/>
          <w:sz w:val="20"/>
          <w:szCs w:val="20"/>
        </w:rPr>
        <w:t>#6</w:t>
      </w:r>
      <w:r>
        <w:rPr>
          <w:rFonts w:ascii="Times New Roman" w:eastAsia="宋体" w:hAnsi="Times New Roman"/>
          <w:i/>
          <w:iCs/>
          <w:sz w:val="20"/>
          <w:szCs w:val="20"/>
        </w:rPr>
        <w:t xml:space="preserve"> in RAN1#90</w:t>
      </w:r>
      <w:r>
        <w:rPr>
          <w:rFonts w:ascii="Times New Roman" w:eastAsia="MS Mincho" w:hAnsi="Times New Roman"/>
          <w:i/>
          <w:iCs/>
          <w:sz w:val="20"/>
          <w:szCs w:val="20"/>
          <w:lang w:eastAsia="ja-JP"/>
        </w:rPr>
        <w:t>:</w:t>
      </w:r>
    </w:p>
    <w:p w:rsidR="00E320EA" w:rsidRDefault="00C844F8">
      <w:pPr>
        <w:numPr>
          <w:ilvl w:val="0"/>
          <w:numId w:val="16"/>
        </w:numPr>
        <w:snapToGrid w:val="0"/>
        <w:spacing w:after="0" w:line="240" w:lineRule="auto"/>
        <w:rPr>
          <w:rFonts w:ascii="Times New Roman" w:hAnsi="Times New Roman"/>
          <w:i/>
          <w:iCs/>
          <w:sz w:val="20"/>
          <w:szCs w:val="20"/>
        </w:rPr>
      </w:pPr>
      <w:r>
        <w:rPr>
          <w:rFonts w:ascii="Times New Roman" w:hAnsi="Times New Roman"/>
          <w:i/>
          <w:iCs/>
          <w:sz w:val="20"/>
          <w:szCs w:val="20"/>
        </w:rPr>
        <w:t>Support the QCL indication of DM-RS for PDSCH via DCI signaling:</w:t>
      </w:r>
    </w:p>
    <w:p w:rsidR="00E320EA" w:rsidRDefault="00C844F8">
      <w:pPr>
        <w:numPr>
          <w:ilvl w:val="1"/>
          <w:numId w:val="16"/>
        </w:numPr>
        <w:snapToGrid w:val="0"/>
        <w:spacing w:after="0" w:line="240" w:lineRule="auto"/>
        <w:rPr>
          <w:rFonts w:ascii="Times New Roman" w:hAnsi="Times New Roman"/>
          <w:i/>
          <w:iCs/>
          <w:sz w:val="20"/>
          <w:szCs w:val="20"/>
        </w:rPr>
      </w:pPr>
      <w:r>
        <w:rPr>
          <w:rFonts w:ascii="Times New Roman" w:hAnsi="Times New Roman"/>
          <w:i/>
          <w:iCs/>
          <w:sz w:val="20"/>
          <w:szCs w:val="20"/>
        </w:rPr>
        <w:t>The N-bit indicator field in the agreed WF R1-1714885 is extended to support:</w:t>
      </w:r>
    </w:p>
    <w:p w:rsidR="00E320EA" w:rsidRDefault="00C844F8">
      <w:pPr>
        <w:numPr>
          <w:ilvl w:val="2"/>
          <w:numId w:val="16"/>
        </w:numPr>
        <w:snapToGrid w:val="0"/>
        <w:spacing w:after="0" w:line="240" w:lineRule="auto"/>
        <w:rPr>
          <w:rFonts w:ascii="Times New Roman" w:hAnsi="Times New Roman"/>
          <w:i/>
          <w:iCs/>
          <w:sz w:val="20"/>
          <w:szCs w:val="20"/>
        </w:rPr>
      </w:pPr>
      <w:r>
        <w:rPr>
          <w:rFonts w:ascii="Times New Roman" w:hAnsi="Times New Roman"/>
          <w:i/>
          <w:iCs/>
          <w:sz w:val="20"/>
          <w:szCs w:val="20"/>
        </w:rPr>
        <w:t>Each state refers to one or two RS sets, which indicates a QCL relationship for one or two DMRS port group (s), respectively</w:t>
      </w:r>
    </w:p>
    <w:p w:rsidR="00E320EA" w:rsidRDefault="00C844F8">
      <w:pPr>
        <w:numPr>
          <w:ilvl w:val="3"/>
          <w:numId w:val="16"/>
        </w:numPr>
        <w:snapToGrid w:val="0"/>
        <w:spacing w:after="0" w:line="240" w:lineRule="auto"/>
        <w:rPr>
          <w:rFonts w:ascii="Times New Roman" w:hAnsi="Times New Roman"/>
          <w:i/>
          <w:iCs/>
          <w:sz w:val="20"/>
          <w:szCs w:val="20"/>
        </w:rPr>
      </w:pPr>
      <w:r>
        <w:rPr>
          <w:rFonts w:ascii="Times New Roman" w:hAnsi="Times New Roman"/>
          <w:i/>
          <w:iCs/>
          <w:sz w:val="20"/>
          <w:szCs w:val="20"/>
        </w:rPr>
        <w:t>Each RS set refers to one or more RS(s) which are QCLed with DM-RS ports within corresponding DM-RS group</w:t>
      </w:r>
    </w:p>
    <w:p w:rsidR="00E320EA" w:rsidRDefault="00C844F8">
      <w:pPr>
        <w:numPr>
          <w:ilvl w:val="3"/>
          <w:numId w:val="16"/>
        </w:numPr>
        <w:snapToGrid w:val="0"/>
        <w:spacing w:after="0" w:line="240" w:lineRule="auto"/>
        <w:rPr>
          <w:rFonts w:ascii="Times New Roman" w:hAnsi="Times New Roman"/>
          <w:i/>
          <w:iCs/>
          <w:sz w:val="20"/>
          <w:szCs w:val="20"/>
        </w:rPr>
      </w:pPr>
      <w:r>
        <w:rPr>
          <w:rFonts w:ascii="Times New Roman" w:hAnsi="Times New Roman"/>
          <w:i/>
          <w:iCs/>
          <w:sz w:val="20"/>
          <w:szCs w:val="20"/>
        </w:rPr>
        <w:t>Note: The RSs within a RS set may be of different types</w:t>
      </w:r>
    </w:p>
    <w:p w:rsidR="00E320EA" w:rsidRDefault="00C844F8">
      <w:pPr>
        <w:numPr>
          <w:ilvl w:val="3"/>
          <w:numId w:val="16"/>
        </w:numPr>
        <w:snapToGrid w:val="0"/>
        <w:spacing w:after="0" w:line="240" w:lineRule="auto"/>
        <w:rPr>
          <w:rFonts w:ascii="Times New Roman" w:hAnsi="Times New Roman"/>
          <w:i/>
          <w:iCs/>
          <w:sz w:val="20"/>
          <w:szCs w:val="20"/>
        </w:rPr>
      </w:pPr>
      <w:r>
        <w:rPr>
          <w:rFonts w:ascii="Times New Roman" w:hAnsi="Times New Roman"/>
          <w:i/>
          <w:iCs/>
          <w:sz w:val="20"/>
          <w:szCs w:val="20"/>
        </w:rPr>
        <w:t>If there are more than one RS per RS set, each of them may be associated with different QCL parameters, e.g. one RS may be associated with spatial QCL while another RS may be associated with other QCL parameters, etc</w:t>
      </w:r>
    </w:p>
    <w:p w:rsidR="00E320EA" w:rsidRDefault="00C844F8">
      <w:pPr>
        <w:numPr>
          <w:ilvl w:val="3"/>
          <w:numId w:val="16"/>
        </w:numPr>
        <w:snapToGrid w:val="0"/>
        <w:spacing w:after="0" w:line="240" w:lineRule="auto"/>
        <w:rPr>
          <w:rFonts w:ascii="Times New Roman" w:hAnsi="Times New Roman"/>
          <w:i/>
          <w:iCs/>
          <w:sz w:val="20"/>
          <w:szCs w:val="20"/>
        </w:rPr>
      </w:pPr>
      <w:r>
        <w:rPr>
          <w:rFonts w:ascii="Times New Roman" w:hAnsi="Times New Roman"/>
          <w:i/>
          <w:iCs/>
          <w:sz w:val="20"/>
          <w:szCs w:val="20"/>
        </w:rPr>
        <w:t>Configuration of RS set for each state can be done via higher layer signaling</w:t>
      </w:r>
    </w:p>
    <w:p w:rsidR="00E320EA" w:rsidRDefault="00C844F8">
      <w:pPr>
        <w:numPr>
          <w:ilvl w:val="4"/>
          <w:numId w:val="16"/>
        </w:numPr>
        <w:snapToGrid w:val="0"/>
        <w:spacing w:after="0" w:line="240" w:lineRule="auto"/>
        <w:rPr>
          <w:rFonts w:ascii="Times New Roman" w:hAnsi="Times New Roman"/>
          <w:i/>
          <w:iCs/>
          <w:sz w:val="20"/>
          <w:szCs w:val="20"/>
        </w:rPr>
      </w:pPr>
      <w:r>
        <w:rPr>
          <w:rFonts w:ascii="Times New Roman" w:hAnsi="Times New Roman"/>
          <w:i/>
          <w:iCs/>
          <w:sz w:val="20"/>
          <w:szCs w:val="20"/>
        </w:rPr>
        <w:t>E.g., RRC/RRC + MAC CE</w:t>
      </w:r>
    </w:p>
    <w:p w:rsidR="00E320EA" w:rsidRDefault="00C844F8">
      <w:pPr>
        <w:numPr>
          <w:ilvl w:val="1"/>
          <w:numId w:val="16"/>
        </w:numPr>
        <w:snapToGrid w:val="0"/>
        <w:spacing w:after="0" w:line="240" w:lineRule="auto"/>
        <w:rPr>
          <w:rFonts w:ascii="Times New Roman" w:hAnsi="Times New Roman"/>
          <w:i/>
          <w:iCs/>
          <w:sz w:val="20"/>
          <w:szCs w:val="20"/>
        </w:rPr>
      </w:pPr>
      <w:r>
        <w:rPr>
          <w:rFonts w:ascii="Times New Roman" w:hAnsi="Times New Roman"/>
          <w:i/>
          <w:iCs/>
          <w:sz w:val="20"/>
          <w:szCs w:val="20"/>
        </w:rPr>
        <w:t>FFS the timing when the QCL is applied relative to the time of the QCL indication</w:t>
      </w:r>
    </w:p>
    <w:p w:rsidR="00E320EA" w:rsidRDefault="00C844F8">
      <w:pPr>
        <w:numPr>
          <w:ilvl w:val="0"/>
          <w:numId w:val="10"/>
        </w:numPr>
        <w:snapToGrid w:val="0"/>
        <w:spacing w:beforeLines="50" w:before="180" w:afterLines="50" w:after="180" w:line="240" w:lineRule="auto"/>
        <w:jc w:val="both"/>
        <w:rPr>
          <w:rFonts w:ascii="Times New Roman" w:hAnsi="Times New Roman"/>
          <w:b/>
          <w:bCs/>
          <w:sz w:val="20"/>
          <w:szCs w:val="20"/>
        </w:rPr>
      </w:pPr>
      <w:r>
        <w:rPr>
          <w:rFonts w:ascii="Times New Roman" w:hAnsi="Times New Roman"/>
          <w:b/>
          <w:bCs/>
          <w:sz w:val="20"/>
          <w:szCs w:val="20"/>
        </w:rPr>
        <w:t>For PTRS</w:t>
      </w:r>
    </w:p>
    <w:p w:rsidR="00E320EA" w:rsidRDefault="00C844F8">
      <w:pPr>
        <w:snapToGrid w:val="0"/>
        <w:spacing w:after="0" w:line="240" w:lineRule="auto"/>
        <w:rPr>
          <w:rFonts w:ascii="Times New Roman" w:hAnsi="Times New Roman"/>
          <w:bCs/>
          <w:i/>
          <w:iCs/>
          <w:sz w:val="20"/>
          <w:szCs w:val="20"/>
          <w:u w:val="single"/>
        </w:rPr>
      </w:pPr>
      <w:bookmarkStart w:id="11" w:name="_Hlk498351071"/>
      <w:r>
        <w:rPr>
          <w:rFonts w:ascii="Times New Roman" w:hAnsi="Times New Roman"/>
          <w:bCs/>
          <w:i/>
          <w:iCs/>
          <w:sz w:val="20"/>
          <w:szCs w:val="20"/>
          <w:u w:val="single"/>
        </w:rPr>
        <w:t>Agreement</w:t>
      </w:r>
      <w:r>
        <w:rPr>
          <w:rFonts w:ascii="Times New Roman" w:hAnsi="Times New Roman" w:hint="eastAsia"/>
          <w:bCs/>
          <w:i/>
          <w:iCs/>
          <w:sz w:val="20"/>
          <w:szCs w:val="20"/>
          <w:u w:val="single"/>
        </w:rPr>
        <w:t>s#7 in RAN1#91</w:t>
      </w:r>
      <w:r>
        <w:rPr>
          <w:rFonts w:ascii="Times New Roman" w:hAnsi="Times New Roman"/>
          <w:bCs/>
          <w:i/>
          <w:iCs/>
          <w:sz w:val="20"/>
          <w:szCs w:val="20"/>
          <w:u w:val="single"/>
        </w:rPr>
        <w:t>:</w:t>
      </w:r>
    </w:p>
    <w:p w:rsidR="00E320EA" w:rsidRDefault="00C844F8">
      <w:pPr>
        <w:numPr>
          <w:ilvl w:val="0"/>
          <w:numId w:val="17"/>
        </w:numPr>
        <w:snapToGrid w:val="0"/>
        <w:spacing w:after="0" w:line="240" w:lineRule="auto"/>
        <w:rPr>
          <w:rFonts w:ascii="Times New Roman" w:hAnsi="Times New Roman"/>
          <w:i/>
          <w:iCs/>
          <w:sz w:val="20"/>
          <w:szCs w:val="20"/>
        </w:rPr>
      </w:pPr>
      <w:r>
        <w:rPr>
          <w:rFonts w:ascii="Times New Roman" w:hAnsi="Times New Roman"/>
          <w:i/>
          <w:iCs/>
          <w:sz w:val="20"/>
          <w:szCs w:val="20"/>
        </w:rPr>
        <w:t>The number of DL PTRS ports is higher layer configured per TCI state for PDSCH transmission in the higher layer parameter DL-PT-RS-ports</w:t>
      </w:r>
    </w:p>
    <w:p w:rsidR="00E320EA" w:rsidRDefault="00C844F8">
      <w:pPr>
        <w:numPr>
          <w:ilvl w:val="0"/>
          <w:numId w:val="17"/>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2,  the number of PTRS ports is 2, and the each PT-RS is associated with the corresponding DMRS port group, and UE does not expect to be scheduled with one DMRS port group and such TCI state</w:t>
      </w:r>
    </w:p>
    <w:p w:rsidR="00E320EA" w:rsidRDefault="00C844F8">
      <w:pPr>
        <w:numPr>
          <w:ilvl w:val="0"/>
          <w:numId w:val="17"/>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1,  the number of PTRS port is 1, the phase tracking association follow the previous agreements</w:t>
      </w:r>
    </w:p>
    <w:p w:rsidR="00E320EA" w:rsidRDefault="00C844F8">
      <w:pPr>
        <w:numPr>
          <w:ilvl w:val="1"/>
          <w:numId w:val="17"/>
        </w:numPr>
        <w:snapToGrid w:val="0"/>
        <w:spacing w:after="0" w:line="240" w:lineRule="auto"/>
        <w:rPr>
          <w:rFonts w:ascii="Times New Roman" w:hAnsi="Times New Roman"/>
          <w:i/>
          <w:iCs/>
          <w:sz w:val="20"/>
          <w:szCs w:val="20"/>
        </w:rPr>
      </w:pPr>
      <w:r>
        <w:rPr>
          <w:rFonts w:ascii="Times New Roman" w:hAnsi="Times New Roman"/>
          <w:i/>
          <w:iCs/>
          <w:sz w:val="20"/>
          <w:szCs w:val="20"/>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rsidR="00E320EA" w:rsidRDefault="00C844F8">
      <w:pPr>
        <w:numPr>
          <w:ilvl w:val="0"/>
          <w:numId w:val="17"/>
        </w:numPr>
        <w:snapToGrid w:val="0"/>
        <w:spacing w:after="0" w:line="240" w:lineRule="auto"/>
        <w:rPr>
          <w:rFonts w:ascii="Times New Roman" w:hAnsi="Times New Roman"/>
          <w:i/>
          <w:iCs/>
          <w:sz w:val="20"/>
          <w:szCs w:val="20"/>
        </w:rPr>
      </w:pPr>
      <w:r>
        <w:rPr>
          <w:rFonts w:ascii="Times New Roman" w:hAnsi="Times New Roman"/>
          <w:i/>
          <w:iCs/>
          <w:sz w:val="20"/>
          <w:szCs w:val="20"/>
        </w:rPr>
        <w:lastRenderedPageBreak/>
        <w:t>For 2-symbol non-slot scheduling, PTRS is not transmitted/received if the time domain density is smaller than 1 when configured present</w:t>
      </w:r>
    </w:p>
    <w:p w:rsidR="00E320EA" w:rsidRDefault="00C844F8">
      <w:pPr>
        <w:numPr>
          <w:ilvl w:val="0"/>
          <w:numId w:val="17"/>
        </w:numPr>
        <w:snapToGrid w:val="0"/>
        <w:spacing w:after="0" w:line="240" w:lineRule="auto"/>
        <w:rPr>
          <w:rFonts w:ascii="Times New Roman" w:hAnsi="Times New Roman"/>
          <w:i/>
          <w:iCs/>
          <w:sz w:val="20"/>
          <w:szCs w:val="20"/>
        </w:rPr>
      </w:pPr>
      <w:r>
        <w:rPr>
          <w:rFonts w:ascii="Times New Roman" w:hAnsi="Times New Roman"/>
          <w:i/>
          <w:iCs/>
          <w:sz w:val="20"/>
          <w:szCs w:val="20"/>
        </w:rPr>
        <w:t>For 4-symbol non-slot scheduling, PTRS is not transmitted/received if the time domain density is equal to ¼ when configured present</w:t>
      </w:r>
    </w:p>
    <w:p w:rsidR="00E320EA" w:rsidRDefault="00C844F8">
      <w:pPr>
        <w:numPr>
          <w:ilvl w:val="0"/>
          <w:numId w:val="17"/>
        </w:numPr>
        <w:snapToGrid w:val="0"/>
        <w:spacing w:after="0" w:line="240" w:lineRule="auto"/>
        <w:rPr>
          <w:rFonts w:ascii="Times New Roman" w:hAnsi="Times New Roman"/>
          <w:i/>
          <w:iCs/>
          <w:sz w:val="20"/>
          <w:szCs w:val="20"/>
        </w:rPr>
      </w:pPr>
      <w:r>
        <w:rPr>
          <w:rFonts w:ascii="Times New Roman" w:hAnsi="Times New Roman"/>
          <w:i/>
          <w:iCs/>
          <w:sz w:val="20"/>
          <w:szCs w:val="20"/>
        </w:rPr>
        <w:t>If the last N MCS entries are reserved (no coding rate or modulation order or TBS is given), where N is 3 for MCS table with up to 64QAM  and N is 4 for MCS table with up to 256QAM, support the following</w:t>
      </w:r>
    </w:p>
    <w:p w:rsidR="00E320EA" w:rsidRDefault="00C844F8">
      <w:pPr>
        <w:numPr>
          <w:ilvl w:val="1"/>
          <w:numId w:val="17"/>
        </w:numPr>
        <w:snapToGrid w:val="0"/>
        <w:spacing w:after="0" w:line="240" w:lineRule="auto"/>
        <w:rPr>
          <w:rFonts w:ascii="Times New Roman" w:hAnsi="Times New Roman"/>
          <w:i/>
          <w:iCs/>
          <w:sz w:val="20"/>
          <w:szCs w:val="20"/>
        </w:rPr>
      </w:pPr>
      <w:r>
        <w:rPr>
          <w:rFonts w:ascii="Times New Roman" w:hAnsi="Times New Roman"/>
          <w:i/>
          <w:iCs/>
          <w:sz w:val="20"/>
          <w:szCs w:val="20"/>
        </w:rPr>
        <w:t>For adaptive retransmissions, when the scheduled MCS &gt; V, where V = 28 for MCS table with up to 64QAM and V = 27 for MCS table with up  to 256QAM, the time-density of PTRS is determined based on the MCS of initial transmission, which is smaller than or equal to V</w:t>
      </w:r>
    </w:p>
    <w:p w:rsidR="00E320EA" w:rsidRDefault="00C844F8">
      <w:pPr>
        <w:snapToGrid w:val="0"/>
        <w:spacing w:after="0" w:line="240" w:lineRule="auto"/>
        <w:rPr>
          <w:rFonts w:ascii="Times New Roman" w:hAnsi="Times New Roman"/>
          <w:bCs/>
          <w:i/>
          <w:iCs/>
          <w:sz w:val="20"/>
          <w:szCs w:val="20"/>
          <w:u w:val="single"/>
        </w:rPr>
      </w:pPr>
      <w:r>
        <w:rPr>
          <w:rFonts w:ascii="Times New Roman" w:hAnsi="Times New Roman"/>
          <w:bCs/>
          <w:i/>
          <w:iCs/>
          <w:sz w:val="20"/>
          <w:szCs w:val="20"/>
          <w:u w:val="single"/>
        </w:rPr>
        <w:t>Agreement</w:t>
      </w:r>
      <w:r>
        <w:rPr>
          <w:rFonts w:ascii="Times New Roman" w:hAnsi="Times New Roman" w:hint="eastAsia"/>
          <w:bCs/>
          <w:i/>
          <w:iCs/>
          <w:sz w:val="20"/>
          <w:szCs w:val="20"/>
          <w:u w:val="single"/>
        </w:rPr>
        <w:t>s#8 in RAN1#91</w:t>
      </w:r>
    </w:p>
    <w:p w:rsidR="00E320EA" w:rsidRDefault="00C844F8">
      <w:pPr>
        <w:numPr>
          <w:ilvl w:val="0"/>
          <w:numId w:val="18"/>
        </w:numPr>
        <w:snapToGrid w:val="0"/>
        <w:spacing w:after="0" w:line="240" w:lineRule="auto"/>
        <w:rPr>
          <w:rFonts w:ascii="Times New Roman" w:hAnsi="Times New Roman"/>
          <w:i/>
          <w:iCs/>
          <w:sz w:val="20"/>
          <w:szCs w:val="20"/>
        </w:rPr>
      </w:pPr>
      <w:r>
        <w:rPr>
          <w:rFonts w:ascii="Times New Roman" w:hAnsi="Times New Roman"/>
          <w:i/>
          <w:iCs/>
          <w:sz w:val="20"/>
          <w:szCs w:val="20"/>
        </w:rPr>
        <w:t>A DL PTRS port and the DL DMRS port(s) within the associated DL DMRS port group are QCLed w.r.t {delay spread, Doppler spread, Doppler shift, average delay, spatial Rx parameters}</w:t>
      </w:r>
    </w:p>
    <w:p w:rsidR="00E320EA" w:rsidRDefault="00C844F8">
      <w:pPr>
        <w:numPr>
          <w:ilvl w:val="0"/>
          <w:numId w:val="18"/>
        </w:numPr>
        <w:snapToGrid w:val="0"/>
        <w:spacing w:after="0" w:line="240" w:lineRule="auto"/>
        <w:rPr>
          <w:rFonts w:ascii="Times New Roman" w:hAnsi="Times New Roman"/>
          <w:i/>
          <w:iCs/>
          <w:sz w:val="20"/>
          <w:szCs w:val="20"/>
        </w:rPr>
      </w:pPr>
      <w:r>
        <w:rPr>
          <w:rFonts w:ascii="Times New Roman" w:hAnsi="Times New Roman"/>
          <w:i/>
          <w:iCs/>
          <w:sz w:val="20"/>
          <w:szCs w:val="20"/>
        </w:rPr>
        <w:t>If one DL PTRS port is transmitted for two scheduled DL DMRS port groups, the PTRS port and the DMRS port(s) which are not in the associated DMRS port group are QCLed w.r.t. {Doppler spread, Doppler shift} and FFS: spatial QCL parameters</w:t>
      </w:r>
      <w:bookmarkEnd w:id="11"/>
    </w:p>
    <w:p w:rsidR="00E320EA" w:rsidRDefault="00E320EA">
      <w:pPr>
        <w:snapToGrid w:val="0"/>
        <w:spacing w:beforeLines="50" w:before="180" w:afterLines="50" w:after="180" w:line="240" w:lineRule="auto"/>
        <w:jc w:val="both"/>
        <w:rPr>
          <w:rFonts w:ascii="Times New Roman" w:hAnsi="Times New Roman"/>
          <w:sz w:val="20"/>
          <w:szCs w:val="20"/>
          <w:lang w:val="en-GB"/>
        </w:rPr>
      </w:pPr>
    </w:p>
    <w:sectPr w:rsidR="00E320EA">
      <w:footerReference w:type="default" r:id="rId2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80C" w:rsidRDefault="009B280C">
      <w:pPr>
        <w:spacing w:after="0" w:line="240" w:lineRule="auto"/>
      </w:pPr>
      <w:r>
        <w:separator/>
      </w:r>
    </w:p>
  </w:endnote>
  <w:endnote w:type="continuationSeparator" w:id="0">
    <w:p w:rsidR="009B280C" w:rsidRDefault="009B2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DengXian">
    <w:altName w:val="宋体"/>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Content>
      <w:p w:rsidR="00C844F8" w:rsidRDefault="00C844F8">
        <w:pPr>
          <w:pStyle w:val="ad"/>
          <w:jc w:val="center"/>
        </w:pPr>
        <w:r>
          <w:fldChar w:fldCharType="begin"/>
        </w:r>
        <w:r>
          <w:instrText xml:space="preserve"> PAGE   \* MERGEFORMAT </w:instrText>
        </w:r>
        <w:r>
          <w:fldChar w:fldCharType="separate"/>
        </w:r>
        <w:r w:rsidR="0051332F" w:rsidRPr="0051332F">
          <w:rPr>
            <w:noProof/>
            <w:lang w:val="zh-CN"/>
          </w:rPr>
          <w:t>1</w:t>
        </w:r>
        <w:r>
          <w:rPr>
            <w:lang w:val="zh-CN"/>
          </w:rPr>
          <w:fldChar w:fldCharType="end"/>
        </w:r>
      </w:p>
    </w:sdtContent>
  </w:sdt>
  <w:p w:rsidR="00C844F8" w:rsidRDefault="00C844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80C" w:rsidRDefault="009B280C">
      <w:pPr>
        <w:spacing w:after="0" w:line="240" w:lineRule="auto"/>
      </w:pPr>
      <w:r>
        <w:separator/>
      </w:r>
    </w:p>
  </w:footnote>
  <w:footnote w:type="continuationSeparator" w:id="0">
    <w:p w:rsidR="009B280C" w:rsidRDefault="009B28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9BAEE6"/>
    <w:multiLevelType w:val="singleLevel"/>
    <w:tmpl w:val="839BAEE6"/>
    <w:lvl w:ilvl="0">
      <w:start w:val="1"/>
      <w:numFmt w:val="lowerLetter"/>
      <w:suff w:val="space"/>
      <w:lvlText w:val="(%1)"/>
      <w:lvlJc w:val="left"/>
      <w:pPr>
        <w:ind w:left="1800" w:firstLine="0"/>
      </w:pPr>
    </w:lvl>
  </w:abstractNum>
  <w:abstractNum w:abstractNumId="1">
    <w:nsid w:val="96590153"/>
    <w:multiLevelType w:val="singleLevel"/>
    <w:tmpl w:val="96590153"/>
    <w:lvl w:ilvl="0">
      <w:start w:val="1"/>
      <w:numFmt w:val="bullet"/>
      <w:lvlText w:val=""/>
      <w:lvlJc w:val="left"/>
      <w:pPr>
        <w:ind w:left="420" w:hanging="420"/>
      </w:pPr>
      <w:rPr>
        <w:rFonts w:ascii="Wingdings" w:hAnsi="Wingdings" w:hint="default"/>
      </w:rPr>
    </w:lvl>
  </w:abstractNum>
  <w:abstractNum w:abstractNumId="2">
    <w:nsid w:val="C0AA8202"/>
    <w:multiLevelType w:val="singleLevel"/>
    <w:tmpl w:val="C0AA8202"/>
    <w:lvl w:ilvl="0">
      <w:start w:val="1"/>
      <w:numFmt w:val="bullet"/>
      <w:lvlText w:val="−"/>
      <w:lvlJc w:val="left"/>
      <w:pPr>
        <w:ind w:left="420" w:hanging="420"/>
      </w:pPr>
      <w:rPr>
        <w:rFonts w:ascii="Arial" w:hAnsi="Arial" w:cs="Arial" w:hint="default"/>
      </w:rPr>
    </w:lvl>
  </w:abstractNum>
  <w:abstractNum w:abstractNumId="3">
    <w:nsid w:val="DD93495D"/>
    <w:multiLevelType w:val="singleLevel"/>
    <w:tmpl w:val="DD93495D"/>
    <w:lvl w:ilvl="0">
      <w:start w:val="1"/>
      <w:numFmt w:val="decimal"/>
      <w:suff w:val="space"/>
      <w:lvlText w:val="[%1]"/>
      <w:lvlJc w:val="left"/>
    </w:lvl>
  </w:abstractNum>
  <w:abstractNum w:abstractNumId="4">
    <w:nsid w:val="09064EE5"/>
    <w:multiLevelType w:val="multilevel"/>
    <w:tmpl w:val="09064EE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EC266E1"/>
    <w:multiLevelType w:val="multilevel"/>
    <w:tmpl w:val="0EC266E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165D29B2"/>
    <w:multiLevelType w:val="multilevel"/>
    <w:tmpl w:val="165D29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902507F"/>
    <w:multiLevelType w:val="multilevel"/>
    <w:tmpl w:val="3902507F"/>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9152D20"/>
    <w:multiLevelType w:val="multilevel"/>
    <w:tmpl w:val="39152D2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5B602676"/>
    <w:multiLevelType w:val="singleLevel"/>
    <w:tmpl w:val="5B602676"/>
    <w:lvl w:ilvl="0">
      <w:start w:val="1"/>
      <w:numFmt w:val="bullet"/>
      <w:lvlText w:val=""/>
      <w:lvlJc w:val="left"/>
      <w:pPr>
        <w:ind w:left="420" w:hanging="420"/>
      </w:pPr>
      <w:rPr>
        <w:rFonts w:ascii="Wingdings" w:hAnsi="Wingdings" w:hint="default"/>
      </w:rPr>
    </w:lvl>
  </w:abstractNum>
  <w:abstractNum w:abstractNumId="12">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3">
    <w:nsid w:val="5BA079B3"/>
    <w:multiLevelType w:val="singleLevel"/>
    <w:tmpl w:val="5BA079B3"/>
    <w:lvl w:ilvl="0">
      <w:start w:val="1"/>
      <w:numFmt w:val="bullet"/>
      <w:lvlText w:val=""/>
      <w:lvlJc w:val="left"/>
      <w:pPr>
        <w:ind w:left="420" w:hanging="420"/>
      </w:pPr>
      <w:rPr>
        <w:rFonts w:ascii="Wingdings" w:hAnsi="Wingdings" w:hint="default"/>
      </w:rPr>
    </w:lvl>
  </w:abstractNum>
  <w:abstractNum w:abstractNumId="14">
    <w:nsid w:val="6705670D"/>
    <w:multiLevelType w:val="multilevel"/>
    <w:tmpl w:val="6705670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6AA80708"/>
    <w:multiLevelType w:val="multilevel"/>
    <w:tmpl w:val="6AA80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8650EF7"/>
    <w:multiLevelType w:val="multilevel"/>
    <w:tmpl w:val="78650E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7">
    <w:nsid w:val="7C8544B3"/>
    <w:multiLevelType w:val="multilevel"/>
    <w:tmpl w:val="7C8544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6"/>
  </w:num>
  <w:num w:numId="5">
    <w:abstractNumId w:val="13"/>
  </w:num>
  <w:num w:numId="6">
    <w:abstractNumId w:val="1"/>
  </w:num>
  <w:num w:numId="7">
    <w:abstractNumId w:val="2"/>
  </w:num>
  <w:num w:numId="8">
    <w:abstractNumId w:val="0"/>
  </w:num>
  <w:num w:numId="9">
    <w:abstractNumId w:val="3"/>
  </w:num>
  <w:num w:numId="10">
    <w:abstractNumId w:val="11"/>
  </w:num>
  <w:num w:numId="11">
    <w:abstractNumId w:val="16"/>
  </w:num>
  <w:num w:numId="12">
    <w:abstractNumId w:val="5"/>
  </w:num>
  <w:num w:numId="13">
    <w:abstractNumId w:val="10"/>
  </w:num>
  <w:num w:numId="14">
    <w:abstractNumId w:val="7"/>
  </w:num>
  <w:num w:numId="15">
    <w:abstractNumId w:val="17"/>
  </w:num>
  <w:num w:numId="16">
    <w:abstractNumId w:val="15"/>
  </w:num>
  <w:num w:numId="17">
    <w:abstractNumId w:val="14"/>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115C89"/>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DD7"/>
    <w:rsid w:val="016C64DB"/>
    <w:rsid w:val="01701670"/>
    <w:rsid w:val="0171562A"/>
    <w:rsid w:val="01742CDF"/>
    <w:rsid w:val="017729EB"/>
    <w:rsid w:val="01780D5C"/>
    <w:rsid w:val="01795231"/>
    <w:rsid w:val="017B5EC6"/>
    <w:rsid w:val="018446AC"/>
    <w:rsid w:val="01900C09"/>
    <w:rsid w:val="019B60BC"/>
    <w:rsid w:val="019D62DE"/>
    <w:rsid w:val="01A761C0"/>
    <w:rsid w:val="01A96AA0"/>
    <w:rsid w:val="01AA0986"/>
    <w:rsid w:val="01B91B37"/>
    <w:rsid w:val="01C75A29"/>
    <w:rsid w:val="01C95D65"/>
    <w:rsid w:val="01C96560"/>
    <w:rsid w:val="01C97249"/>
    <w:rsid w:val="01D55471"/>
    <w:rsid w:val="01D775BA"/>
    <w:rsid w:val="01D91D17"/>
    <w:rsid w:val="01DF6E38"/>
    <w:rsid w:val="01E31EAE"/>
    <w:rsid w:val="01E46767"/>
    <w:rsid w:val="01E7337E"/>
    <w:rsid w:val="01ED0BA3"/>
    <w:rsid w:val="01F204FF"/>
    <w:rsid w:val="01F70513"/>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A12BC"/>
    <w:rsid w:val="023A7E40"/>
    <w:rsid w:val="023B1EEB"/>
    <w:rsid w:val="023D69A0"/>
    <w:rsid w:val="023F46B5"/>
    <w:rsid w:val="02410A4C"/>
    <w:rsid w:val="024518A8"/>
    <w:rsid w:val="024D3362"/>
    <w:rsid w:val="02525FDE"/>
    <w:rsid w:val="025570C2"/>
    <w:rsid w:val="0258068C"/>
    <w:rsid w:val="0266047F"/>
    <w:rsid w:val="026B4AEA"/>
    <w:rsid w:val="026F3AA2"/>
    <w:rsid w:val="02746FAE"/>
    <w:rsid w:val="027B658C"/>
    <w:rsid w:val="027E61C3"/>
    <w:rsid w:val="02816D9C"/>
    <w:rsid w:val="02831C33"/>
    <w:rsid w:val="02875AD4"/>
    <w:rsid w:val="028E5CAB"/>
    <w:rsid w:val="028F4EA5"/>
    <w:rsid w:val="02A91846"/>
    <w:rsid w:val="02AA0975"/>
    <w:rsid w:val="02B13762"/>
    <w:rsid w:val="02B2472A"/>
    <w:rsid w:val="02BA5B1F"/>
    <w:rsid w:val="02BF6AE2"/>
    <w:rsid w:val="02C81E79"/>
    <w:rsid w:val="02D0642C"/>
    <w:rsid w:val="02D127EF"/>
    <w:rsid w:val="02D47EB6"/>
    <w:rsid w:val="02E14FCB"/>
    <w:rsid w:val="02E5740B"/>
    <w:rsid w:val="02EC5024"/>
    <w:rsid w:val="02EE5B04"/>
    <w:rsid w:val="02EF5A5A"/>
    <w:rsid w:val="02F16096"/>
    <w:rsid w:val="02F17425"/>
    <w:rsid w:val="02F33215"/>
    <w:rsid w:val="02FE7D30"/>
    <w:rsid w:val="0307267F"/>
    <w:rsid w:val="030D3E9D"/>
    <w:rsid w:val="030D51A2"/>
    <w:rsid w:val="030E51E7"/>
    <w:rsid w:val="031A545F"/>
    <w:rsid w:val="031F008D"/>
    <w:rsid w:val="03273DA2"/>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826E5C"/>
    <w:rsid w:val="03892991"/>
    <w:rsid w:val="03895569"/>
    <w:rsid w:val="038C02EB"/>
    <w:rsid w:val="038E2E18"/>
    <w:rsid w:val="038F1DC9"/>
    <w:rsid w:val="039545AE"/>
    <w:rsid w:val="03995C8A"/>
    <w:rsid w:val="03A746C2"/>
    <w:rsid w:val="03AA39FA"/>
    <w:rsid w:val="03AD0569"/>
    <w:rsid w:val="03B51332"/>
    <w:rsid w:val="03BA4249"/>
    <w:rsid w:val="03C5452E"/>
    <w:rsid w:val="03C74561"/>
    <w:rsid w:val="03CE5373"/>
    <w:rsid w:val="03D11A1D"/>
    <w:rsid w:val="03D36E09"/>
    <w:rsid w:val="03D61EA0"/>
    <w:rsid w:val="03E5356B"/>
    <w:rsid w:val="03E54BD6"/>
    <w:rsid w:val="03E82126"/>
    <w:rsid w:val="040562E0"/>
    <w:rsid w:val="040B23D6"/>
    <w:rsid w:val="041203F0"/>
    <w:rsid w:val="04132C1A"/>
    <w:rsid w:val="04181433"/>
    <w:rsid w:val="041A619B"/>
    <w:rsid w:val="04272B17"/>
    <w:rsid w:val="04291C59"/>
    <w:rsid w:val="042A2F90"/>
    <w:rsid w:val="042A3EB0"/>
    <w:rsid w:val="04317277"/>
    <w:rsid w:val="04347E7A"/>
    <w:rsid w:val="04377E4A"/>
    <w:rsid w:val="043E79D1"/>
    <w:rsid w:val="043F33DB"/>
    <w:rsid w:val="044415A9"/>
    <w:rsid w:val="0445405A"/>
    <w:rsid w:val="044A1114"/>
    <w:rsid w:val="044C008C"/>
    <w:rsid w:val="04552E83"/>
    <w:rsid w:val="04580ED4"/>
    <w:rsid w:val="045B002B"/>
    <w:rsid w:val="04616CCB"/>
    <w:rsid w:val="046D380D"/>
    <w:rsid w:val="046F363B"/>
    <w:rsid w:val="0470177E"/>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8221A"/>
    <w:rsid w:val="04FC5709"/>
    <w:rsid w:val="050E0C3D"/>
    <w:rsid w:val="051B5E2D"/>
    <w:rsid w:val="051D7898"/>
    <w:rsid w:val="05200F3F"/>
    <w:rsid w:val="0520754F"/>
    <w:rsid w:val="052636CF"/>
    <w:rsid w:val="052E2209"/>
    <w:rsid w:val="053D7D2A"/>
    <w:rsid w:val="0547797B"/>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18B2"/>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F04C76"/>
    <w:rsid w:val="05F23FCE"/>
    <w:rsid w:val="05F4677F"/>
    <w:rsid w:val="0607348B"/>
    <w:rsid w:val="06087B12"/>
    <w:rsid w:val="06094354"/>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494B98"/>
    <w:rsid w:val="06512DD0"/>
    <w:rsid w:val="06556880"/>
    <w:rsid w:val="06594ACC"/>
    <w:rsid w:val="065E23F5"/>
    <w:rsid w:val="065F0CB5"/>
    <w:rsid w:val="06673295"/>
    <w:rsid w:val="06686D4D"/>
    <w:rsid w:val="067458C8"/>
    <w:rsid w:val="067E49F6"/>
    <w:rsid w:val="068F2552"/>
    <w:rsid w:val="069142D7"/>
    <w:rsid w:val="06973A22"/>
    <w:rsid w:val="069A134E"/>
    <w:rsid w:val="06A12BB8"/>
    <w:rsid w:val="06A354BF"/>
    <w:rsid w:val="06A52641"/>
    <w:rsid w:val="06A6721A"/>
    <w:rsid w:val="06AF2646"/>
    <w:rsid w:val="06B277C2"/>
    <w:rsid w:val="06C16B51"/>
    <w:rsid w:val="06C648B1"/>
    <w:rsid w:val="06CC0115"/>
    <w:rsid w:val="06CF35BD"/>
    <w:rsid w:val="06D42797"/>
    <w:rsid w:val="06D51C0F"/>
    <w:rsid w:val="06E4414A"/>
    <w:rsid w:val="06E84D75"/>
    <w:rsid w:val="06EB2F6E"/>
    <w:rsid w:val="06EF52F3"/>
    <w:rsid w:val="06F01D0C"/>
    <w:rsid w:val="06F435BD"/>
    <w:rsid w:val="06F55AAE"/>
    <w:rsid w:val="06FA4F05"/>
    <w:rsid w:val="070906C4"/>
    <w:rsid w:val="070E174D"/>
    <w:rsid w:val="07114B7A"/>
    <w:rsid w:val="071809C8"/>
    <w:rsid w:val="07186D56"/>
    <w:rsid w:val="071A2DAB"/>
    <w:rsid w:val="0721733B"/>
    <w:rsid w:val="07234A6A"/>
    <w:rsid w:val="07251E9C"/>
    <w:rsid w:val="07261619"/>
    <w:rsid w:val="0726212A"/>
    <w:rsid w:val="072B2FCC"/>
    <w:rsid w:val="072D1D94"/>
    <w:rsid w:val="073778E7"/>
    <w:rsid w:val="073F73B5"/>
    <w:rsid w:val="073F7F46"/>
    <w:rsid w:val="074D0D08"/>
    <w:rsid w:val="075453F9"/>
    <w:rsid w:val="075B498A"/>
    <w:rsid w:val="0764669C"/>
    <w:rsid w:val="07654F7A"/>
    <w:rsid w:val="07662B3F"/>
    <w:rsid w:val="07677EC5"/>
    <w:rsid w:val="076816D4"/>
    <w:rsid w:val="076E0A18"/>
    <w:rsid w:val="07716288"/>
    <w:rsid w:val="07767F1E"/>
    <w:rsid w:val="07781143"/>
    <w:rsid w:val="077E3FD9"/>
    <w:rsid w:val="077F73A3"/>
    <w:rsid w:val="07963CE1"/>
    <w:rsid w:val="07996370"/>
    <w:rsid w:val="079B1264"/>
    <w:rsid w:val="07A51428"/>
    <w:rsid w:val="07A64C98"/>
    <w:rsid w:val="07AB3A30"/>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554DE1"/>
    <w:rsid w:val="08594EDF"/>
    <w:rsid w:val="085B296F"/>
    <w:rsid w:val="085F2FD6"/>
    <w:rsid w:val="086121FE"/>
    <w:rsid w:val="086B2DB5"/>
    <w:rsid w:val="086B5DA6"/>
    <w:rsid w:val="086C2511"/>
    <w:rsid w:val="08754A81"/>
    <w:rsid w:val="087B70D7"/>
    <w:rsid w:val="087B7B82"/>
    <w:rsid w:val="088376E1"/>
    <w:rsid w:val="08864EC5"/>
    <w:rsid w:val="08980BAB"/>
    <w:rsid w:val="08A44F08"/>
    <w:rsid w:val="08A5384E"/>
    <w:rsid w:val="08AA5BF5"/>
    <w:rsid w:val="08AB6F81"/>
    <w:rsid w:val="08B14555"/>
    <w:rsid w:val="08C24EFE"/>
    <w:rsid w:val="08C41E8D"/>
    <w:rsid w:val="08C8577F"/>
    <w:rsid w:val="08C97AC5"/>
    <w:rsid w:val="08D43B32"/>
    <w:rsid w:val="08D52288"/>
    <w:rsid w:val="08D924A9"/>
    <w:rsid w:val="08DA3FA8"/>
    <w:rsid w:val="08DD79C0"/>
    <w:rsid w:val="08E927DA"/>
    <w:rsid w:val="08EB59F0"/>
    <w:rsid w:val="08F006FC"/>
    <w:rsid w:val="08F83C2B"/>
    <w:rsid w:val="08FB0136"/>
    <w:rsid w:val="08FB11EE"/>
    <w:rsid w:val="08FF6821"/>
    <w:rsid w:val="090002E4"/>
    <w:rsid w:val="0904419D"/>
    <w:rsid w:val="09093B8E"/>
    <w:rsid w:val="090E5E0E"/>
    <w:rsid w:val="092141FC"/>
    <w:rsid w:val="09233A88"/>
    <w:rsid w:val="09256F9F"/>
    <w:rsid w:val="0926699A"/>
    <w:rsid w:val="092A6DE7"/>
    <w:rsid w:val="092D43FA"/>
    <w:rsid w:val="092D4F1C"/>
    <w:rsid w:val="093677EB"/>
    <w:rsid w:val="093A5A26"/>
    <w:rsid w:val="093D0096"/>
    <w:rsid w:val="0946305C"/>
    <w:rsid w:val="09493002"/>
    <w:rsid w:val="094C661F"/>
    <w:rsid w:val="094E0A67"/>
    <w:rsid w:val="09597734"/>
    <w:rsid w:val="095F1EFB"/>
    <w:rsid w:val="09636547"/>
    <w:rsid w:val="096C4215"/>
    <w:rsid w:val="096D2532"/>
    <w:rsid w:val="096E4B93"/>
    <w:rsid w:val="096E4D5C"/>
    <w:rsid w:val="0978669A"/>
    <w:rsid w:val="098147F0"/>
    <w:rsid w:val="098A3FEF"/>
    <w:rsid w:val="098F49D9"/>
    <w:rsid w:val="09A1176D"/>
    <w:rsid w:val="09A211FD"/>
    <w:rsid w:val="09A33D5F"/>
    <w:rsid w:val="09AF512E"/>
    <w:rsid w:val="09B37BE6"/>
    <w:rsid w:val="09B414C1"/>
    <w:rsid w:val="09B64FB7"/>
    <w:rsid w:val="09B73E57"/>
    <w:rsid w:val="09BE27FD"/>
    <w:rsid w:val="09C22F64"/>
    <w:rsid w:val="09CC48D3"/>
    <w:rsid w:val="09D867C7"/>
    <w:rsid w:val="09DA2E15"/>
    <w:rsid w:val="09DC6D7F"/>
    <w:rsid w:val="09E103DB"/>
    <w:rsid w:val="09EA2D1D"/>
    <w:rsid w:val="09F019FA"/>
    <w:rsid w:val="09F54E7B"/>
    <w:rsid w:val="0A03095D"/>
    <w:rsid w:val="0A031353"/>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7874E3"/>
    <w:rsid w:val="0A892B7A"/>
    <w:rsid w:val="0A8B0B7B"/>
    <w:rsid w:val="0A8E180C"/>
    <w:rsid w:val="0A90564E"/>
    <w:rsid w:val="0A906536"/>
    <w:rsid w:val="0A945EFA"/>
    <w:rsid w:val="0A95539D"/>
    <w:rsid w:val="0A9C04AE"/>
    <w:rsid w:val="0AA1233E"/>
    <w:rsid w:val="0AA85249"/>
    <w:rsid w:val="0AA906FE"/>
    <w:rsid w:val="0AB10F07"/>
    <w:rsid w:val="0AB562EB"/>
    <w:rsid w:val="0ABA1F3B"/>
    <w:rsid w:val="0ABF3741"/>
    <w:rsid w:val="0AC413CC"/>
    <w:rsid w:val="0AC663BC"/>
    <w:rsid w:val="0AC97E3D"/>
    <w:rsid w:val="0ACA3A43"/>
    <w:rsid w:val="0ACF3B75"/>
    <w:rsid w:val="0AE0396D"/>
    <w:rsid w:val="0AE17B6E"/>
    <w:rsid w:val="0AEA76DA"/>
    <w:rsid w:val="0AEF65B4"/>
    <w:rsid w:val="0AF25DD5"/>
    <w:rsid w:val="0AF34787"/>
    <w:rsid w:val="0AF46C3F"/>
    <w:rsid w:val="0AF9254A"/>
    <w:rsid w:val="0AFB4861"/>
    <w:rsid w:val="0AFD1EB9"/>
    <w:rsid w:val="0AFE08A2"/>
    <w:rsid w:val="0B0E13D6"/>
    <w:rsid w:val="0B150FE0"/>
    <w:rsid w:val="0B176325"/>
    <w:rsid w:val="0B1A291A"/>
    <w:rsid w:val="0B22625B"/>
    <w:rsid w:val="0B241422"/>
    <w:rsid w:val="0B254CAA"/>
    <w:rsid w:val="0B28501B"/>
    <w:rsid w:val="0B286656"/>
    <w:rsid w:val="0B2C57D7"/>
    <w:rsid w:val="0B31368D"/>
    <w:rsid w:val="0B316748"/>
    <w:rsid w:val="0B3440C0"/>
    <w:rsid w:val="0B3B65E0"/>
    <w:rsid w:val="0B3C005F"/>
    <w:rsid w:val="0B3F6DEE"/>
    <w:rsid w:val="0B455738"/>
    <w:rsid w:val="0B4C214A"/>
    <w:rsid w:val="0B5527AB"/>
    <w:rsid w:val="0B594D3B"/>
    <w:rsid w:val="0B61477B"/>
    <w:rsid w:val="0B65171B"/>
    <w:rsid w:val="0B6B272A"/>
    <w:rsid w:val="0B6D1F77"/>
    <w:rsid w:val="0B723D3E"/>
    <w:rsid w:val="0B785BF1"/>
    <w:rsid w:val="0B7A50DB"/>
    <w:rsid w:val="0B7E624E"/>
    <w:rsid w:val="0B831B71"/>
    <w:rsid w:val="0B8A6A06"/>
    <w:rsid w:val="0B8B3A3B"/>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67C4"/>
    <w:rsid w:val="0BCB744C"/>
    <w:rsid w:val="0BCB7DEA"/>
    <w:rsid w:val="0BCE580E"/>
    <w:rsid w:val="0BD4298E"/>
    <w:rsid w:val="0BD62C0F"/>
    <w:rsid w:val="0BDA3FDB"/>
    <w:rsid w:val="0BE879AE"/>
    <w:rsid w:val="0BEC24ED"/>
    <w:rsid w:val="0BED5C90"/>
    <w:rsid w:val="0BF54038"/>
    <w:rsid w:val="0BFD46D3"/>
    <w:rsid w:val="0C055D2C"/>
    <w:rsid w:val="0C1232A8"/>
    <w:rsid w:val="0C1B0491"/>
    <w:rsid w:val="0C1B4521"/>
    <w:rsid w:val="0C2343CE"/>
    <w:rsid w:val="0C287ECF"/>
    <w:rsid w:val="0C293F71"/>
    <w:rsid w:val="0C2E6FB6"/>
    <w:rsid w:val="0C304B08"/>
    <w:rsid w:val="0C323823"/>
    <w:rsid w:val="0C411A0C"/>
    <w:rsid w:val="0C426C85"/>
    <w:rsid w:val="0C432D86"/>
    <w:rsid w:val="0C4E63B2"/>
    <w:rsid w:val="0C574E9F"/>
    <w:rsid w:val="0C594881"/>
    <w:rsid w:val="0C596C01"/>
    <w:rsid w:val="0C5E4639"/>
    <w:rsid w:val="0C6A7ED1"/>
    <w:rsid w:val="0C6F7D6D"/>
    <w:rsid w:val="0C7A2965"/>
    <w:rsid w:val="0C7B0DAB"/>
    <w:rsid w:val="0C83391E"/>
    <w:rsid w:val="0C884ACA"/>
    <w:rsid w:val="0C8935B7"/>
    <w:rsid w:val="0C895198"/>
    <w:rsid w:val="0C8D5C06"/>
    <w:rsid w:val="0C910BF3"/>
    <w:rsid w:val="0C9A5993"/>
    <w:rsid w:val="0CA43FE3"/>
    <w:rsid w:val="0CA763A8"/>
    <w:rsid w:val="0CB3536D"/>
    <w:rsid w:val="0CBF3DD1"/>
    <w:rsid w:val="0CBF4267"/>
    <w:rsid w:val="0CD21CB7"/>
    <w:rsid w:val="0CD624D0"/>
    <w:rsid w:val="0CDB3A09"/>
    <w:rsid w:val="0D000B8E"/>
    <w:rsid w:val="0D02682F"/>
    <w:rsid w:val="0D0350C9"/>
    <w:rsid w:val="0D072C50"/>
    <w:rsid w:val="0D0A3F56"/>
    <w:rsid w:val="0D0C384C"/>
    <w:rsid w:val="0D0C4871"/>
    <w:rsid w:val="0D0F458A"/>
    <w:rsid w:val="0D1757D9"/>
    <w:rsid w:val="0D1969DD"/>
    <w:rsid w:val="0D1C4C53"/>
    <w:rsid w:val="0D1D4C1E"/>
    <w:rsid w:val="0D2228AD"/>
    <w:rsid w:val="0D225593"/>
    <w:rsid w:val="0D2475E0"/>
    <w:rsid w:val="0D297DF3"/>
    <w:rsid w:val="0D385411"/>
    <w:rsid w:val="0D3A2D89"/>
    <w:rsid w:val="0D455C6C"/>
    <w:rsid w:val="0D483CBE"/>
    <w:rsid w:val="0D4C2168"/>
    <w:rsid w:val="0D5235A5"/>
    <w:rsid w:val="0D5B27B9"/>
    <w:rsid w:val="0D5D1B45"/>
    <w:rsid w:val="0D6712AB"/>
    <w:rsid w:val="0D6924B4"/>
    <w:rsid w:val="0D6D7CC3"/>
    <w:rsid w:val="0D730714"/>
    <w:rsid w:val="0D752347"/>
    <w:rsid w:val="0D7D5968"/>
    <w:rsid w:val="0D7E7590"/>
    <w:rsid w:val="0D8107A5"/>
    <w:rsid w:val="0D882377"/>
    <w:rsid w:val="0D8952C8"/>
    <w:rsid w:val="0D8A3635"/>
    <w:rsid w:val="0D950038"/>
    <w:rsid w:val="0D9547D8"/>
    <w:rsid w:val="0D9E5F19"/>
    <w:rsid w:val="0DA21DB4"/>
    <w:rsid w:val="0DB14B01"/>
    <w:rsid w:val="0DB32D06"/>
    <w:rsid w:val="0DB42335"/>
    <w:rsid w:val="0DB66B64"/>
    <w:rsid w:val="0DC75B70"/>
    <w:rsid w:val="0DC93981"/>
    <w:rsid w:val="0DD339D9"/>
    <w:rsid w:val="0DD568C6"/>
    <w:rsid w:val="0DD75970"/>
    <w:rsid w:val="0DDB1764"/>
    <w:rsid w:val="0DE00F77"/>
    <w:rsid w:val="0DE306B5"/>
    <w:rsid w:val="0DE322D6"/>
    <w:rsid w:val="0E0B7F2C"/>
    <w:rsid w:val="0E165F90"/>
    <w:rsid w:val="0E170B4F"/>
    <w:rsid w:val="0E206EC3"/>
    <w:rsid w:val="0E260DE1"/>
    <w:rsid w:val="0E2A0339"/>
    <w:rsid w:val="0E2A25DA"/>
    <w:rsid w:val="0E2C657F"/>
    <w:rsid w:val="0E2C6E3A"/>
    <w:rsid w:val="0E323274"/>
    <w:rsid w:val="0E373481"/>
    <w:rsid w:val="0E3A74C4"/>
    <w:rsid w:val="0E401365"/>
    <w:rsid w:val="0E4A2328"/>
    <w:rsid w:val="0E594261"/>
    <w:rsid w:val="0E5B15B0"/>
    <w:rsid w:val="0E5C74E8"/>
    <w:rsid w:val="0E626314"/>
    <w:rsid w:val="0E6F097D"/>
    <w:rsid w:val="0E70754B"/>
    <w:rsid w:val="0E74563A"/>
    <w:rsid w:val="0E753626"/>
    <w:rsid w:val="0E771E58"/>
    <w:rsid w:val="0E796DFA"/>
    <w:rsid w:val="0E7A52BE"/>
    <w:rsid w:val="0E7B1820"/>
    <w:rsid w:val="0E7B61FB"/>
    <w:rsid w:val="0E83344B"/>
    <w:rsid w:val="0E884BDA"/>
    <w:rsid w:val="0E915F8A"/>
    <w:rsid w:val="0E961603"/>
    <w:rsid w:val="0E983633"/>
    <w:rsid w:val="0EAA73B4"/>
    <w:rsid w:val="0EB043E6"/>
    <w:rsid w:val="0EB0495D"/>
    <w:rsid w:val="0EB21A5E"/>
    <w:rsid w:val="0EB255FF"/>
    <w:rsid w:val="0EB66E2D"/>
    <w:rsid w:val="0EB73A87"/>
    <w:rsid w:val="0EBC12A1"/>
    <w:rsid w:val="0EC21AFD"/>
    <w:rsid w:val="0EC66F72"/>
    <w:rsid w:val="0ECC276B"/>
    <w:rsid w:val="0ECF7C65"/>
    <w:rsid w:val="0ED20EA8"/>
    <w:rsid w:val="0ED32F6C"/>
    <w:rsid w:val="0ED7249D"/>
    <w:rsid w:val="0ED84546"/>
    <w:rsid w:val="0EE13C95"/>
    <w:rsid w:val="0EE2623B"/>
    <w:rsid w:val="0EE52F02"/>
    <w:rsid w:val="0EE61E0B"/>
    <w:rsid w:val="0EEB2121"/>
    <w:rsid w:val="0EEC6E27"/>
    <w:rsid w:val="0EF35CBD"/>
    <w:rsid w:val="0EFD2CC2"/>
    <w:rsid w:val="0EFF0213"/>
    <w:rsid w:val="0F006E4B"/>
    <w:rsid w:val="0F0555EE"/>
    <w:rsid w:val="0F0A399D"/>
    <w:rsid w:val="0F0B1157"/>
    <w:rsid w:val="0F124DFB"/>
    <w:rsid w:val="0F2566D6"/>
    <w:rsid w:val="0F334F38"/>
    <w:rsid w:val="0F390E3D"/>
    <w:rsid w:val="0F3B729A"/>
    <w:rsid w:val="0F3D04E9"/>
    <w:rsid w:val="0F440231"/>
    <w:rsid w:val="0F477871"/>
    <w:rsid w:val="0F477973"/>
    <w:rsid w:val="0F4B3454"/>
    <w:rsid w:val="0F521E2E"/>
    <w:rsid w:val="0F527028"/>
    <w:rsid w:val="0F5313BA"/>
    <w:rsid w:val="0F5801E9"/>
    <w:rsid w:val="0F5C4C71"/>
    <w:rsid w:val="0F5E7046"/>
    <w:rsid w:val="0F675A2D"/>
    <w:rsid w:val="0F7D5DFD"/>
    <w:rsid w:val="0F8012E7"/>
    <w:rsid w:val="0F8116C6"/>
    <w:rsid w:val="0F8B4E90"/>
    <w:rsid w:val="0F8D3CC2"/>
    <w:rsid w:val="0F927670"/>
    <w:rsid w:val="0F977AA3"/>
    <w:rsid w:val="0FA54926"/>
    <w:rsid w:val="0FB7307F"/>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E368A"/>
    <w:rsid w:val="100F5ECF"/>
    <w:rsid w:val="10123E88"/>
    <w:rsid w:val="10173B20"/>
    <w:rsid w:val="101B4B2B"/>
    <w:rsid w:val="10214450"/>
    <w:rsid w:val="102157F3"/>
    <w:rsid w:val="102928F7"/>
    <w:rsid w:val="103273A4"/>
    <w:rsid w:val="10387B97"/>
    <w:rsid w:val="104445C3"/>
    <w:rsid w:val="10463F92"/>
    <w:rsid w:val="1046747A"/>
    <w:rsid w:val="104F503B"/>
    <w:rsid w:val="105F040F"/>
    <w:rsid w:val="106104D8"/>
    <w:rsid w:val="10614B4D"/>
    <w:rsid w:val="106807AB"/>
    <w:rsid w:val="10682153"/>
    <w:rsid w:val="10697106"/>
    <w:rsid w:val="106E50C7"/>
    <w:rsid w:val="106F4BF2"/>
    <w:rsid w:val="1079125F"/>
    <w:rsid w:val="10795FF0"/>
    <w:rsid w:val="107E7E13"/>
    <w:rsid w:val="108065DC"/>
    <w:rsid w:val="109B3B87"/>
    <w:rsid w:val="10A556D8"/>
    <w:rsid w:val="10A63EFB"/>
    <w:rsid w:val="10AB4D0E"/>
    <w:rsid w:val="10AF483A"/>
    <w:rsid w:val="10AF7ADF"/>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74D87"/>
    <w:rsid w:val="111A6A63"/>
    <w:rsid w:val="1121026D"/>
    <w:rsid w:val="11235949"/>
    <w:rsid w:val="11254494"/>
    <w:rsid w:val="11262D96"/>
    <w:rsid w:val="11347954"/>
    <w:rsid w:val="113B4AF5"/>
    <w:rsid w:val="113D45ED"/>
    <w:rsid w:val="114B2327"/>
    <w:rsid w:val="11537076"/>
    <w:rsid w:val="115759CE"/>
    <w:rsid w:val="115808BE"/>
    <w:rsid w:val="115973A2"/>
    <w:rsid w:val="115E5C78"/>
    <w:rsid w:val="1161026A"/>
    <w:rsid w:val="11626FB3"/>
    <w:rsid w:val="11672849"/>
    <w:rsid w:val="11686319"/>
    <w:rsid w:val="116A3787"/>
    <w:rsid w:val="1172122A"/>
    <w:rsid w:val="11751226"/>
    <w:rsid w:val="117525C4"/>
    <w:rsid w:val="11767657"/>
    <w:rsid w:val="11781DFA"/>
    <w:rsid w:val="11807847"/>
    <w:rsid w:val="118457F6"/>
    <w:rsid w:val="118828CF"/>
    <w:rsid w:val="118B7CC4"/>
    <w:rsid w:val="118C0D72"/>
    <w:rsid w:val="118C46DA"/>
    <w:rsid w:val="1196770A"/>
    <w:rsid w:val="11997C59"/>
    <w:rsid w:val="119C29A2"/>
    <w:rsid w:val="119E62B1"/>
    <w:rsid w:val="11A36C23"/>
    <w:rsid w:val="11AC79D2"/>
    <w:rsid w:val="11AE7D60"/>
    <w:rsid w:val="11AF7D17"/>
    <w:rsid w:val="11B60BF4"/>
    <w:rsid w:val="11B7574C"/>
    <w:rsid w:val="11BA75D3"/>
    <w:rsid w:val="11C16227"/>
    <w:rsid w:val="11C50404"/>
    <w:rsid w:val="11C5334A"/>
    <w:rsid w:val="11C7549C"/>
    <w:rsid w:val="11CA0DD9"/>
    <w:rsid w:val="11CF5D72"/>
    <w:rsid w:val="11D13C44"/>
    <w:rsid w:val="11D617CC"/>
    <w:rsid w:val="11D76D15"/>
    <w:rsid w:val="11D802C7"/>
    <w:rsid w:val="11D8124F"/>
    <w:rsid w:val="11DE3EEA"/>
    <w:rsid w:val="11DE7001"/>
    <w:rsid w:val="11DF104E"/>
    <w:rsid w:val="11E73327"/>
    <w:rsid w:val="11ED6142"/>
    <w:rsid w:val="11F15A65"/>
    <w:rsid w:val="11F5597E"/>
    <w:rsid w:val="11F9390A"/>
    <w:rsid w:val="11FA67FD"/>
    <w:rsid w:val="11FF27A9"/>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C349B"/>
    <w:rsid w:val="12514D1C"/>
    <w:rsid w:val="12540DA1"/>
    <w:rsid w:val="125B084E"/>
    <w:rsid w:val="12633CB9"/>
    <w:rsid w:val="12642649"/>
    <w:rsid w:val="12643DE4"/>
    <w:rsid w:val="126A1FD0"/>
    <w:rsid w:val="126E5FD8"/>
    <w:rsid w:val="12766947"/>
    <w:rsid w:val="127E6792"/>
    <w:rsid w:val="127F52A7"/>
    <w:rsid w:val="128301BF"/>
    <w:rsid w:val="128303BF"/>
    <w:rsid w:val="128C175C"/>
    <w:rsid w:val="129C4B1E"/>
    <w:rsid w:val="12A13BDA"/>
    <w:rsid w:val="12A142E5"/>
    <w:rsid w:val="12A8272F"/>
    <w:rsid w:val="12B10B99"/>
    <w:rsid w:val="12B177F0"/>
    <w:rsid w:val="12B209E5"/>
    <w:rsid w:val="12B43E24"/>
    <w:rsid w:val="12C052D2"/>
    <w:rsid w:val="12C60939"/>
    <w:rsid w:val="12D4415B"/>
    <w:rsid w:val="12E0156B"/>
    <w:rsid w:val="12E5686D"/>
    <w:rsid w:val="12F00E7B"/>
    <w:rsid w:val="12F85E8C"/>
    <w:rsid w:val="12F95EB4"/>
    <w:rsid w:val="13076BAF"/>
    <w:rsid w:val="130F19A0"/>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3255F"/>
    <w:rsid w:val="133C10A0"/>
    <w:rsid w:val="134416B2"/>
    <w:rsid w:val="13441C6C"/>
    <w:rsid w:val="1348767C"/>
    <w:rsid w:val="13537D38"/>
    <w:rsid w:val="135C41A2"/>
    <w:rsid w:val="135D0726"/>
    <w:rsid w:val="13645B2A"/>
    <w:rsid w:val="13667089"/>
    <w:rsid w:val="13834E54"/>
    <w:rsid w:val="138C3BB4"/>
    <w:rsid w:val="138E21E8"/>
    <w:rsid w:val="139703D5"/>
    <w:rsid w:val="13AA36AA"/>
    <w:rsid w:val="13AA72DA"/>
    <w:rsid w:val="13AE4A5F"/>
    <w:rsid w:val="13AF27E1"/>
    <w:rsid w:val="13B4098E"/>
    <w:rsid w:val="13B62320"/>
    <w:rsid w:val="13BA3727"/>
    <w:rsid w:val="13BD44EE"/>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400415D"/>
    <w:rsid w:val="14012738"/>
    <w:rsid w:val="14086E6B"/>
    <w:rsid w:val="141040CC"/>
    <w:rsid w:val="141167D5"/>
    <w:rsid w:val="14175A82"/>
    <w:rsid w:val="141E629C"/>
    <w:rsid w:val="141F5F98"/>
    <w:rsid w:val="1426080A"/>
    <w:rsid w:val="14264E4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C4CAE"/>
    <w:rsid w:val="1483745E"/>
    <w:rsid w:val="148531C1"/>
    <w:rsid w:val="14867DC8"/>
    <w:rsid w:val="14876C9E"/>
    <w:rsid w:val="148A1BBB"/>
    <w:rsid w:val="149746A4"/>
    <w:rsid w:val="14997436"/>
    <w:rsid w:val="14A5629F"/>
    <w:rsid w:val="14B04A2F"/>
    <w:rsid w:val="14B3042E"/>
    <w:rsid w:val="14B872BA"/>
    <w:rsid w:val="14BF672C"/>
    <w:rsid w:val="14C453B3"/>
    <w:rsid w:val="14C569D9"/>
    <w:rsid w:val="14C65E96"/>
    <w:rsid w:val="14D141D7"/>
    <w:rsid w:val="14D5012B"/>
    <w:rsid w:val="14E47191"/>
    <w:rsid w:val="14E9786D"/>
    <w:rsid w:val="14EC3E5C"/>
    <w:rsid w:val="14ED0A8C"/>
    <w:rsid w:val="14ED7C9B"/>
    <w:rsid w:val="14F02BBD"/>
    <w:rsid w:val="14FA4CD9"/>
    <w:rsid w:val="14FB5F43"/>
    <w:rsid w:val="15023202"/>
    <w:rsid w:val="15100FA6"/>
    <w:rsid w:val="1513479B"/>
    <w:rsid w:val="151D2BFF"/>
    <w:rsid w:val="151F6DBF"/>
    <w:rsid w:val="1521576A"/>
    <w:rsid w:val="15231E2E"/>
    <w:rsid w:val="15262908"/>
    <w:rsid w:val="1529226A"/>
    <w:rsid w:val="152F620B"/>
    <w:rsid w:val="15387A07"/>
    <w:rsid w:val="153C1F3A"/>
    <w:rsid w:val="153D0A90"/>
    <w:rsid w:val="153D638E"/>
    <w:rsid w:val="153E4B6C"/>
    <w:rsid w:val="15494BB0"/>
    <w:rsid w:val="154A5317"/>
    <w:rsid w:val="154D3BE2"/>
    <w:rsid w:val="155D4772"/>
    <w:rsid w:val="1560174E"/>
    <w:rsid w:val="156103E7"/>
    <w:rsid w:val="15635D03"/>
    <w:rsid w:val="157723EB"/>
    <w:rsid w:val="157876E1"/>
    <w:rsid w:val="15792A24"/>
    <w:rsid w:val="157C1BBE"/>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56F8"/>
    <w:rsid w:val="15D0130C"/>
    <w:rsid w:val="15D2523F"/>
    <w:rsid w:val="15D61E56"/>
    <w:rsid w:val="15DC216E"/>
    <w:rsid w:val="15E4589D"/>
    <w:rsid w:val="15E577C7"/>
    <w:rsid w:val="15EA10AD"/>
    <w:rsid w:val="15EB18DC"/>
    <w:rsid w:val="15F04781"/>
    <w:rsid w:val="15F92C7D"/>
    <w:rsid w:val="160856FA"/>
    <w:rsid w:val="161409A3"/>
    <w:rsid w:val="16223FCC"/>
    <w:rsid w:val="163E0BDC"/>
    <w:rsid w:val="164129F4"/>
    <w:rsid w:val="16446CE1"/>
    <w:rsid w:val="16512308"/>
    <w:rsid w:val="16570F3D"/>
    <w:rsid w:val="165D6775"/>
    <w:rsid w:val="165F0C11"/>
    <w:rsid w:val="166308A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B3473"/>
    <w:rsid w:val="16CF015B"/>
    <w:rsid w:val="16D845B0"/>
    <w:rsid w:val="16DE36AF"/>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85D50"/>
    <w:rsid w:val="174903F6"/>
    <w:rsid w:val="175E591B"/>
    <w:rsid w:val="17620AE6"/>
    <w:rsid w:val="1764322A"/>
    <w:rsid w:val="176B2070"/>
    <w:rsid w:val="17706CD4"/>
    <w:rsid w:val="17732C4B"/>
    <w:rsid w:val="17794523"/>
    <w:rsid w:val="177B12E6"/>
    <w:rsid w:val="17813432"/>
    <w:rsid w:val="17835639"/>
    <w:rsid w:val="17860A46"/>
    <w:rsid w:val="178A3414"/>
    <w:rsid w:val="178D1B35"/>
    <w:rsid w:val="178F5437"/>
    <w:rsid w:val="17945C8C"/>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F118FB"/>
    <w:rsid w:val="17F27D31"/>
    <w:rsid w:val="17F72E82"/>
    <w:rsid w:val="17FC3372"/>
    <w:rsid w:val="17FE4B96"/>
    <w:rsid w:val="18015BFF"/>
    <w:rsid w:val="18023379"/>
    <w:rsid w:val="1807600A"/>
    <w:rsid w:val="180C5D46"/>
    <w:rsid w:val="1814736E"/>
    <w:rsid w:val="181960F3"/>
    <w:rsid w:val="181B3A37"/>
    <w:rsid w:val="181E152E"/>
    <w:rsid w:val="18213CFB"/>
    <w:rsid w:val="18213EE3"/>
    <w:rsid w:val="18252AF9"/>
    <w:rsid w:val="182971A7"/>
    <w:rsid w:val="18297B0F"/>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B5EAE"/>
    <w:rsid w:val="186C29AA"/>
    <w:rsid w:val="186E5FD9"/>
    <w:rsid w:val="18734825"/>
    <w:rsid w:val="18795AAD"/>
    <w:rsid w:val="187A4293"/>
    <w:rsid w:val="187F56E5"/>
    <w:rsid w:val="188C17ED"/>
    <w:rsid w:val="1895157E"/>
    <w:rsid w:val="18A518FF"/>
    <w:rsid w:val="18A574B1"/>
    <w:rsid w:val="18AF5D72"/>
    <w:rsid w:val="18B542B4"/>
    <w:rsid w:val="18BB161F"/>
    <w:rsid w:val="18C02901"/>
    <w:rsid w:val="18C819C7"/>
    <w:rsid w:val="18C967A6"/>
    <w:rsid w:val="18CC367D"/>
    <w:rsid w:val="18CF54E2"/>
    <w:rsid w:val="18D51E03"/>
    <w:rsid w:val="18DC2029"/>
    <w:rsid w:val="18DC6725"/>
    <w:rsid w:val="18E51EDB"/>
    <w:rsid w:val="18EC1DAC"/>
    <w:rsid w:val="18EC69AA"/>
    <w:rsid w:val="18F324CC"/>
    <w:rsid w:val="18F44372"/>
    <w:rsid w:val="18F66DE3"/>
    <w:rsid w:val="18F76747"/>
    <w:rsid w:val="18FA727E"/>
    <w:rsid w:val="19087E5A"/>
    <w:rsid w:val="190B5982"/>
    <w:rsid w:val="190E24A2"/>
    <w:rsid w:val="190F246E"/>
    <w:rsid w:val="1910107B"/>
    <w:rsid w:val="19285212"/>
    <w:rsid w:val="192B582F"/>
    <w:rsid w:val="192E1FEA"/>
    <w:rsid w:val="193C5189"/>
    <w:rsid w:val="194679AF"/>
    <w:rsid w:val="1948038A"/>
    <w:rsid w:val="194A66F4"/>
    <w:rsid w:val="194C08BA"/>
    <w:rsid w:val="19502F20"/>
    <w:rsid w:val="19546D47"/>
    <w:rsid w:val="19594AC8"/>
    <w:rsid w:val="19642537"/>
    <w:rsid w:val="19661490"/>
    <w:rsid w:val="196F7717"/>
    <w:rsid w:val="19767890"/>
    <w:rsid w:val="197E4EC9"/>
    <w:rsid w:val="198A317C"/>
    <w:rsid w:val="198A5B9B"/>
    <w:rsid w:val="198E504F"/>
    <w:rsid w:val="198E7CC2"/>
    <w:rsid w:val="199123E3"/>
    <w:rsid w:val="19926290"/>
    <w:rsid w:val="19935571"/>
    <w:rsid w:val="199628D2"/>
    <w:rsid w:val="1997041E"/>
    <w:rsid w:val="19977F1D"/>
    <w:rsid w:val="19A055FC"/>
    <w:rsid w:val="19A259A1"/>
    <w:rsid w:val="19A47FBE"/>
    <w:rsid w:val="19A543A4"/>
    <w:rsid w:val="19A64429"/>
    <w:rsid w:val="19A9542D"/>
    <w:rsid w:val="19AD4B02"/>
    <w:rsid w:val="19AF141B"/>
    <w:rsid w:val="19B45EC6"/>
    <w:rsid w:val="19BC434C"/>
    <w:rsid w:val="19BF6811"/>
    <w:rsid w:val="19CB0EFE"/>
    <w:rsid w:val="19D83EBC"/>
    <w:rsid w:val="19DC2EF0"/>
    <w:rsid w:val="19E01BE1"/>
    <w:rsid w:val="19E27436"/>
    <w:rsid w:val="19E90F2D"/>
    <w:rsid w:val="19EA250B"/>
    <w:rsid w:val="19ED7B68"/>
    <w:rsid w:val="19EE122F"/>
    <w:rsid w:val="19EF05E2"/>
    <w:rsid w:val="19F34D9A"/>
    <w:rsid w:val="19FA5943"/>
    <w:rsid w:val="1A020CAC"/>
    <w:rsid w:val="1A0C0B4A"/>
    <w:rsid w:val="1A163D2A"/>
    <w:rsid w:val="1A1D412B"/>
    <w:rsid w:val="1A206E7F"/>
    <w:rsid w:val="1A2671DD"/>
    <w:rsid w:val="1A29086A"/>
    <w:rsid w:val="1A291CE9"/>
    <w:rsid w:val="1A2933F0"/>
    <w:rsid w:val="1A295ED4"/>
    <w:rsid w:val="1A2979B4"/>
    <w:rsid w:val="1A2B340C"/>
    <w:rsid w:val="1A326A5E"/>
    <w:rsid w:val="1A35314D"/>
    <w:rsid w:val="1A4351F7"/>
    <w:rsid w:val="1A477904"/>
    <w:rsid w:val="1A4D3567"/>
    <w:rsid w:val="1A574E8B"/>
    <w:rsid w:val="1A5B332D"/>
    <w:rsid w:val="1A5D418F"/>
    <w:rsid w:val="1A5E1696"/>
    <w:rsid w:val="1A671279"/>
    <w:rsid w:val="1A746F7C"/>
    <w:rsid w:val="1A767810"/>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41324"/>
    <w:rsid w:val="1ACF3E37"/>
    <w:rsid w:val="1AD0751C"/>
    <w:rsid w:val="1AD077D2"/>
    <w:rsid w:val="1AD24EB0"/>
    <w:rsid w:val="1AD54713"/>
    <w:rsid w:val="1AD610E7"/>
    <w:rsid w:val="1ADE5B96"/>
    <w:rsid w:val="1AE82C66"/>
    <w:rsid w:val="1AEB591C"/>
    <w:rsid w:val="1AED0842"/>
    <w:rsid w:val="1AED74F6"/>
    <w:rsid w:val="1AF879A4"/>
    <w:rsid w:val="1B0016C9"/>
    <w:rsid w:val="1B005F37"/>
    <w:rsid w:val="1B013713"/>
    <w:rsid w:val="1B0821D9"/>
    <w:rsid w:val="1B083805"/>
    <w:rsid w:val="1B0A3A7C"/>
    <w:rsid w:val="1B0D39BA"/>
    <w:rsid w:val="1B10534B"/>
    <w:rsid w:val="1B134104"/>
    <w:rsid w:val="1B186A7C"/>
    <w:rsid w:val="1B1926CB"/>
    <w:rsid w:val="1B204CAA"/>
    <w:rsid w:val="1B265FC9"/>
    <w:rsid w:val="1B3A63E1"/>
    <w:rsid w:val="1B3D6F5D"/>
    <w:rsid w:val="1B3F232C"/>
    <w:rsid w:val="1B55429F"/>
    <w:rsid w:val="1B5C4B10"/>
    <w:rsid w:val="1B5F774C"/>
    <w:rsid w:val="1B6D3289"/>
    <w:rsid w:val="1B7D6CAD"/>
    <w:rsid w:val="1B8B5725"/>
    <w:rsid w:val="1B9078F4"/>
    <w:rsid w:val="1B971428"/>
    <w:rsid w:val="1B9D1CD8"/>
    <w:rsid w:val="1BA11EB8"/>
    <w:rsid w:val="1BA43A43"/>
    <w:rsid w:val="1BA65768"/>
    <w:rsid w:val="1BAD3EDE"/>
    <w:rsid w:val="1BB07692"/>
    <w:rsid w:val="1BB17B69"/>
    <w:rsid w:val="1BB2123C"/>
    <w:rsid w:val="1BBF70DC"/>
    <w:rsid w:val="1BD17D6C"/>
    <w:rsid w:val="1BD40132"/>
    <w:rsid w:val="1BD40EFB"/>
    <w:rsid w:val="1BD85300"/>
    <w:rsid w:val="1BD93FE1"/>
    <w:rsid w:val="1BDA0217"/>
    <w:rsid w:val="1BE05A00"/>
    <w:rsid w:val="1BE60A89"/>
    <w:rsid w:val="1BE81846"/>
    <w:rsid w:val="1BED5DF9"/>
    <w:rsid w:val="1BF00CF9"/>
    <w:rsid w:val="1BF70226"/>
    <w:rsid w:val="1BFC4EEB"/>
    <w:rsid w:val="1C0313F0"/>
    <w:rsid w:val="1C035E16"/>
    <w:rsid w:val="1C086588"/>
    <w:rsid w:val="1C097162"/>
    <w:rsid w:val="1C0A656E"/>
    <w:rsid w:val="1C0A7F59"/>
    <w:rsid w:val="1C0E5AF8"/>
    <w:rsid w:val="1C114C4D"/>
    <w:rsid w:val="1C16147F"/>
    <w:rsid w:val="1C176961"/>
    <w:rsid w:val="1C1C6556"/>
    <w:rsid w:val="1C23366C"/>
    <w:rsid w:val="1C2D02F8"/>
    <w:rsid w:val="1C3019B6"/>
    <w:rsid w:val="1C316A8C"/>
    <w:rsid w:val="1C327EC7"/>
    <w:rsid w:val="1C353688"/>
    <w:rsid w:val="1C440B0F"/>
    <w:rsid w:val="1C4863EB"/>
    <w:rsid w:val="1C4A4C0A"/>
    <w:rsid w:val="1C4E6DE1"/>
    <w:rsid w:val="1C5124C4"/>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C1C3D"/>
    <w:rsid w:val="1C9D7804"/>
    <w:rsid w:val="1CA72CCC"/>
    <w:rsid w:val="1CA86F01"/>
    <w:rsid w:val="1CAA0938"/>
    <w:rsid w:val="1CAC364D"/>
    <w:rsid w:val="1CAC48C5"/>
    <w:rsid w:val="1CAF26D0"/>
    <w:rsid w:val="1CB15744"/>
    <w:rsid w:val="1CBD037E"/>
    <w:rsid w:val="1CC448CE"/>
    <w:rsid w:val="1CD46190"/>
    <w:rsid w:val="1CDC2916"/>
    <w:rsid w:val="1CDD2804"/>
    <w:rsid w:val="1CE43CA1"/>
    <w:rsid w:val="1CEC5A44"/>
    <w:rsid w:val="1CF13010"/>
    <w:rsid w:val="1CF370BF"/>
    <w:rsid w:val="1D030D3A"/>
    <w:rsid w:val="1D087F09"/>
    <w:rsid w:val="1D0C1DDC"/>
    <w:rsid w:val="1D0D0561"/>
    <w:rsid w:val="1D132ACA"/>
    <w:rsid w:val="1D2B0F93"/>
    <w:rsid w:val="1D2C04D0"/>
    <w:rsid w:val="1D315EEC"/>
    <w:rsid w:val="1D316B5C"/>
    <w:rsid w:val="1D320508"/>
    <w:rsid w:val="1D3E50AC"/>
    <w:rsid w:val="1D434B0A"/>
    <w:rsid w:val="1D465B6C"/>
    <w:rsid w:val="1D471F2D"/>
    <w:rsid w:val="1D4A47DC"/>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400B0"/>
    <w:rsid w:val="1DA84041"/>
    <w:rsid w:val="1DA93265"/>
    <w:rsid w:val="1DA96CDC"/>
    <w:rsid w:val="1DAF513F"/>
    <w:rsid w:val="1DB33C53"/>
    <w:rsid w:val="1DB447C8"/>
    <w:rsid w:val="1DB80A24"/>
    <w:rsid w:val="1DBF1E64"/>
    <w:rsid w:val="1DC1491C"/>
    <w:rsid w:val="1DCC31D5"/>
    <w:rsid w:val="1DD16DAA"/>
    <w:rsid w:val="1DD60645"/>
    <w:rsid w:val="1DD95E1B"/>
    <w:rsid w:val="1DE071F3"/>
    <w:rsid w:val="1DF25E52"/>
    <w:rsid w:val="1DF62D17"/>
    <w:rsid w:val="1DF93C8F"/>
    <w:rsid w:val="1DFF5A71"/>
    <w:rsid w:val="1E03278E"/>
    <w:rsid w:val="1E0434A1"/>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C5518"/>
    <w:rsid w:val="1E3E45C2"/>
    <w:rsid w:val="1E3E62A6"/>
    <w:rsid w:val="1E4059E9"/>
    <w:rsid w:val="1E4421BA"/>
    <w:rsid w:val="1E49220A"/>
    <w:rsid w:val="1E4D6A6C"/>
    <w:rsid w:val="1E5554D9"/>
    <w:rsid w:val="1E5D4FE3"/>
    <w:rsid w:val="1E6900A7"/>
    <w:rsid w:val="1E6A6905"/>
    <w:rsid w:val="1E725D58"/>
    <w:rsid w:val="1E750784"/>
    <w:rsid w:val="1E7D557D"/>
    <w:rsid w:val="1E7E4CB6"/>
    <w:rsid w:val="1E8209D7"/>
    <w:rsid w:val="1E8A3684"/>
    <w:rsid w:val="1E8B6141"/>
    <w:rsid w:val="1E912F39"/>
    <w:rsid w:val="1E941393"/>
    <w:rsid w:val="1E967B2C"/>
    <w:rsid w:val="1E974386"/>
    <w:rsid w:val="1E994431"/>
    <w:rsid w:val="1EA31D3F"/>
    <w:rsid w:val="1EA51FFC"/>
    <w:rsid w:val="1EA96187"/>
    <w:rsid w:val="1EAD4715"/>
    <w:rsid w:val="1EB772BC"/>
    <w:rsid w:val="1EB85929"/>
    <w:rsid w:val="1EBF4CD5"/>
    <w:rsid w:val="1ECE1B03"/>
    <w:rsid w:val="1ECE723E"/>
    <w:rsid w:val="1ED47EAE"/>
    <w:rsid w:val="1ED55822"/>
    <w:rsid w:val="1EE82B1F"/>
    <w:rsid w:val="1EE83BBB"/>
    <w:rsid w:val="1EEA0B27"/>
    <w:rsid w:val="1EEC1AE0"/>
    <w:rsid w:val="1EEC3E9A"/>
    <w:rsid w:val="1EF47C22"/>
    <w:rsid w:val="1EFB41E9"/>
    <w:rsid w:val="1F030A54"/>
    <w:rsid w:val="1F0A6660"/>
    <w:rsid w:val="1F113D7D"/>
    <w:rsid w:val="1F1A0620"/>
    <w:rsid w:val="1F1B3A11"/>
    <w:rsid w:val="1F2D7DE6"/>
    <w:rsid w:val="1F2E587C"/>
    <w:rsid w:val="1F3965C5"/>
    <w:rsid w:val="1F3F7CB8"/>
    <w:rsid w:val="1F4446D7"/>
    <w:rsid w:val="1F454DA9"/>
    <w:rsid w:val="1F477D89"/>
    <w:rsid w:val="1F487569"/>
    <w:rsid w:val="1F504A65"/>
    <w:rsid w:val="1F507664"/>
    <w:rsid w:val="1F544B9B"/>
    <w:rsid w:val="1F5E5154"/>
    <w:rsid w:val="1F6037D1"/>
    <w:rsid w:val="1F61588F"/>
    <w:rsid w:val="1F632E27"/>
    <w:rsid w:val="1F637F5A"/>
    <w:rsid w:val="1F6D5577"/>
    <w:rsid w:val="1F6F4D2C"/>
    <w:rsid w:val="1F7232F8"/>
    <w:rsid w:val="1F764C52"/>
    <w:rsid w:val="1F7C64ED"/>
    <w:rsid w:val="1F802382"/>
    <w:rsid w:val="1F833875"/>
    <w:rsid w:val="1F875566"/>
    <w:rsid w:val="1F9A7DD3"/>
    <w:rsid w:val="1FA35CF7"/>
    <w:rsid w:val="1FAA54F7"/>
    <w:rsid w:val="1FB234B9"/>
    <w:rsid w:val="1FB966AC"/>
    <w:rsid w:val="1FCD474B"/>
    <w:rsid w:val="1FD840A8"/>
    <w:rsid w:val="1FE91010"/>
    <w:rsid w:val="1FEA7C4D"/>
    <w:rsid w:val="1FED0EE5"/>
    <w:rsid w:val="1FED1708"/>
    <w:rsid w:val="1FF00B32"/>
    <w:rsid w:val="1FF4310A"/>
    <w:rsid w:val="1FF70657"/>
    <w:rsid w:val="20072690"/>
    <w:rsid w:val="20074038"/>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D4887"/>
    <w:rsid w:val="20636415"/>
    <w:rsid w:val="207A7253"/>
    <w:rsid w:val="207D2005"/>
    <w:rsid w:val="208916D3"/>
    <w:rsid w:val="208C58CE"/>
    <w:rsid w:val="208E570E"/>
    <w:rsid w:val="2092239D"/>
    <w:rsid w:val="209A2749"/>
    <w:rsid w:val="209C395F"/>
    <w:rsid w:val="209C3EAA"/>
    <w:rsid w:val="209F6049"/>
    <w:rsid w:val="20A12AB5"/>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542E9"/>
    <w:rsid w:val="213B5D42"/>
    <w:rsid w:val="213D76B7"/>
    <w:rsid w:val="2143203B"/>
    <w:rsid w:val="2143692E"/>
    <w:rsid w:val="21452AE2"/>
    <w:rsid w:val="2148417B"/>
    <w:rsid w:val="214A277A"/>
    <w:rsid w:val="214E5B11"/>
    <w:rsid w:val="21521A6E"/>
    <w:rsid w:val="21553ADF"/>
    <w:rsid w:val="21580349"/>
    <w:rsid w:val="215F24F2"/>
    <w:rsid w:val="215F56B2"/>
    <w:rsid w:val="216C6B87"/>
    <w:rsid w:val="2175003E"/>
    <w:rsid w:val="2175149D"/>
    <w:rsid w:val="217A71B3"/>
    <w:rsid w:val="21830FF3"/>
    <w:rsid w:val="218414ED"/>
    <w:rsid w:val="218F158A"/>
    <w:rsid w:val="219354AA"/>
    <w:rsid w:val="2196788C"/>
    <w:rsid w:val="219B271D"/>
    <w:rsid w:val="219E3E3D"/>
    <w:rsid w:val="219F16C7"/>
    <w:rsid w:val="21A96958"/>
    <w:rsid w:val="21AB075D"/>
    <w:rsid w:val="21AC0E6A"/>
    <w:rsid w:val="21AF17F1"/>
    <w:rsid w:val="21B34081"/>
    <w:rsid w:val="21B76CF4"/>
    <w:rsid w:val="21BC401D"/>
    <w:rsid w:val="21BF1C5A"/>
    <w:rsid w:val="21CC7D65"/>
    <w:rsid w:val="21CE5A08"/>
    <w:rsid w:val="21CF45CB"/>
    <w:rsid w:val="21D51DF1"/>
    <w:rsid w:val="21DC4656"/>
    <w:rsid w:val="21E5678C"/>
    <w:rsid w:val="21E8009D"/>
    <w:rsid w:val="21EC66F9"/>
    <w:rsid w:val="21F009F3"/>
    <w:rsid w:val="21F27385"/>
    <w:rsid w:val="21F80754"/>
    <w:rsid w:val="220E6EFF"/>
    <w:rsid w:val="221500FE"/>
    <w:rsid w:val="22160E61"/>
    <w:rsid w:val="22170083"/>
    <w:rsid w:val="221924B2"/>
    <w:rsid w:val="221E4044"/>
    <w:rsid w:val="222E4B36"/>
    <w:rsid w:val="222F05E6"/>
    <w:rsid w:val="22335E59"/>
    <w:rsid w:val="22447536"/>
    <w:rsid w:val="224744C4"/>
    <w:rsid w:val="224B0DB4"/>
    <w:rsid w:val="22550A45"/>
    <w:rsid w:val="22583396"/>
    <w:rsid w:val="22633C26"/>
    <w:rsid w:val="22663911"/>
    <w:rsid w:val="226A1DE5"/>
    <w:rsid w:val="226D0C21"/>
    <w:rsid w:val="226F2BB2"/>
    <w:rsid w:val="22721973"/>
    <w:rsid w:val="22721E20"/>
    <w:rsid w:val="22796A25"/>
    <w:rsid w:val="22882272"/>
    <w:rsid w:val="229F5B62"/>
    <w:rsid w:val="22A470B5"/>
    <w:rsid w:val="22B80B17"/>
    <w:rsid w:val="22B90065"/>
    <w:rsid w:val="22BB51F8"/>
    <w:rsid w:val="22C03051"/>
    <w:rsid w:val="22C32DD8"/>
    <w:rsid w:val="22C56511"/>
    <w:rsid w:val="22C715DD"/>
    <w:rsid w:val="22CC1BC1"/>
    <w:rsid w:val="22CF79CB"/>
    <w:rsid w:val="22D030BB"/>
    <w:rsid w:val="22D25F3B"/>
    <w:rsid w:val="22D6669B"/>
    <w:rsid w:val="22DE51F5"/>
    <w:rsid w:val="22E047A1"/>
    <w:rsid w:val="22E36089"/>
    <w:rsid w:val="22E8566B"/>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727A3F"/>
    <w:rsid w:val="237A6D5C"/>
    <w:rsid w:val="237C5EFB"/>
    <w:rsid w:val="237F1315"/>
    <w:rsid w:val="237F27A7"/>
    <w:rsid w:val="23837756"/>
    <w:rsid w:val="238D0AEC"/>
    <w:rsid w:val="238F1F09"/>
    <w:rsid w:val="239051D0"/>
    <w:rsid w:val="239405B7"/>
    <w:rsid w:val="23996EAA"/>
    <w:rsid w:val="239D4430"/>
    <w:rsid w:val="239F25A7"/>
    <w:rsid w:val="23A63296"/>
    <w:rsid w:val="23A856CF"/>
    <w:rsid w:val="23A91586"/>
    <w:rsid w:val="23AA4313"/>
    <w:rsid w:val="23AB04CC"/>
    <w:rsid w:val="23AB0E53"/>
    <w:rsid w:val="23AF1651"/>
    <w:rsid w:val="23AF45AC"/>
    <w:rsid w:val="23BC401C"/>
    <w:rsid w:val="23C03042"/>
    <w:rsid w:val="23C228CA"/>
    <w:rsid w:val="23C47EE0"/>
    <w:rsid w:val="23C97F42"/>
    <w:rsid w:val="23CB2FC5"/>
    <w:rsid w:val="23D07021"/>
    <w:rsid w:val="23DA4E5D"/>
    <w:rsid w:val="23DC78BC"/>
    <w:rsid w:val="23E64F34"/>
    <w:rsid w:val="23E75469"/>
    <w:rsid w:val="23E9433B"/>
    <w:rsid w:val="23EC2899"/>
    <w:rsid w:val="23EE1A0B"/>
    <w:rsid w:val="23EE32CE"/>
    <w:rsid w:val="23F650B1"/>
    <w:rsid w:val="240050CB"/>
    <w:rsid w:val="24086D79"/>
    <w:rsid w:val="240F66A9"/>
    <w:rsid w:val="24107D2B"/>
    <w:rsid w:val="241157A7"/>
    <w:rsid w:val="24191D8F"/>
    <w:rsid w:val="241F1881"/>
    <w:rsid w:val="242148AF"/>
    <w:rsid w:val="243D017A"/>
    <w:rsid w:val="24444FD4"/>
    <w:rsid w:val="24464871"/>
    <w:rsid w:val="244A34E7"/>
    <w:rsid w:val="245D17E8"/>
    <w:rsid w:val="24696713"/>
    <w:rsid w:val="246F7D44"/>
    <w:rsid w:val="24706349"/>
    <w:rsid w:val="24711307"/>
    <w:rsid w:val="24754CB4"/>
    <w:rsid w:val="247769A4"/>
    <w:rsid w:val="247A0B6D"/>
    <w:rsid w:val="24821C44"/>
    <w:rsid w:val="24822A2F"/>
    <w:rsid w:val="248A1D6B"/>
    <w:rsid w:val="248A2891"/>
    <w:rsid w:val="248B587E"/>
    <w:rsid w:val="248D1D37"/>
    <w:rsid w:val="24962F88"/>
    <w:rsid w:val="24965CCD"/>
    <w:rsid w:val="24992F68"/>
    <w:rsid w:val="249D6F0E"/>
    <w:rsid w:val="24A03D43"/>
    <w:rsid w:val="24AB13AF"/>
    <w:rsid w:val="24AB6028"/>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E3045"/>
    <w:rsid w:val="250333BB"/>
    <w:rsid w:val="250907A3"/>
    <w:rsid w:val="250D00F8"/>
    <w:rsid w:val="250F4D4B"/>
    <w:rsid w:val="251B6D90"/>
    <w:rsid w:val="251E725C"/>
    <w:rsid w:val="25261539"/>
    <w:rsid w:val="25285778"/>
    <w:rsid w:val="252B3115"/>
    <w:rsid w:val="252E0B34"/>
    <w:rsid w:val="253009E7"/>
    <w:rsid w:val="25314B2C"/>
    <w:rsid w:val="253709F7"/>
    <w:rsid w:val="253D75BE"/>
    <w:rsid w:val="253E1721"/>
    <w:rsid w:val="25431853"/>
    <w:rsid w:val="254546F8"/>
    <w:rsid w:val="254876B3"/>
    <w:rsid w:val="255513D2"/>
    <w:rsid w:val="255A50C8"/>
    <w:rsid w:val="255B49B3"/>
    <w:rsid w:val="255C1932"/>
    <w:rsid w:val="255E294F"/>
    <w:rsid w:val="25605508"/>
    <w:rsid w:val="25692DFE"/>
    <w:rsid w:val="256D6BF2"/>
    <w:rsid w:val="257803EE"/>
    <w:rsid w:val="257D18E3"/>
    <w:rsid w:val="258251CA"/>
    <w:rsid w:val="25874CB7"/>
    <w:rsid w:val="258A7CED"/>
    <w:rsid w:val="258C615A"/>
    <w:rsid w:val="259431DD"/>
    <w:rsid w:val="25956522"/>
    <w:rsid w:val="25962013"/>
    <w:rsid w:val="25962066"/>
    <w:rsid w:val="25976F1C"/>
    <w:rsid w:val="25995069"/>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E7808"/>
    <w:rsid w:val="25E327EF"/>
    <w:rsid w:val="25E62027"/>
    <w:rsid w:val="25E6527D"/>
    <w:rsid w:val="25F67CD3"/>
    <w:rsid w:val="26040C06"/>
    <w:rsid w:val="26197FFF"/>
    <w:rsid w:val="261B5B78"/>
    <w:rsid w:val="261B6EC1"/>
    <w:rsid w:val="262D5251"/>
    <w:rsid w:val="2633043C"/>
    <w:rsid w:val="26340AC3"/>
    <w:rsid w:val="264A3E95"/>
    <w:rsid w:val="264B1ACA"/>
    <w:rsid w:val="26564BED"/>
    <w:rsid w:val="2656623A"/>
    <w:rsid w:val="2659575B"/>
    <w:rsid w:val="2663123F"/>
    <w:rsid w:val="266339E8"/>
    <w:rsid w:val="266D7FD5"/>
    <w:rsid w:val="26725883"/>
    <w:rsid w:val="26737526"/>
    <w:rsid w:val="267B6EC2"/>
    <w:rsid w:val="26872E00"/>
    <w:rsid w:val="268A2240"/>
    <w:rsid w:val="26916DB8"/>
    <w:rsid w:val="269837EF"/>
    <w:rsid w:val="269D560D"/>
    <w:rsid w:val="26A527E1"/>
    <w:rsid w:val="26A84125"/>
    <w:rsid w:val="26AF7EB1"/>
    <w:rsid w:val="26B8558F"/>
    <w:rsid w:val="26C03942"/>
    <w:rsid w:val="26CC5F73"/>
    <w:rsid w:val="26CF27C0"/>
    <w:rsid w:val="26CF63D9"/>
    <w:rsid w:val="26D07CC0"/>
    <w:rsid w:val="26D82E82"/>
    <w:rsid w:val="26D9017F"/>
    <w:rsid w:val="26E45D21"/>
    <w:rsid w:val="26F0116E"/>
    <w:rsid w:val="26F104CD"/>
    <w:rsid w:val="26FE5EF3"/>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6010D4"/>
    <w:rsid w:val="27614F78"/>
    <w:rsid w:val="27636FAC"/>
    <w:rsid w:val="27653B8D"/>
    <w:rsid w:val="276B0663"/>
    <w:rsid w:val="276C47FF"/>
    <w:rsid w:val="277973C8"/>
    <w:rsid w:val="27880564"/>
    <w:rsid w:val="27883D7D"/>
    <w:rsid w:val="278C4BFF"/>
    <w:rsid w:val="278E5245"/>
    <w:rsid w:val="279025EE"/>
    <w:rsid w:val="27924A6D"/>
    <w:rsid w:val="279E3CC1"/>
    <w:rsid w:val="27A45A7E"/>
    <w:rsid w:val="27AA4362"/>
    <w:rsid w:val="27AA4C8D"/>
    <w:rsid w:val="27AF12EF"/>
    <w:rsid w:val="27B47525"/>
    <w:rsid w:val="27BE4CB5"/>
    <w:rsid w:val="27BF2FD9"/>
    <w:rsid w:val="27BF67BA"/>
    <w:rsid w:val="27C60A21"/>
    <w:rsid w:val="27D021D8"/>
    <w:rsid w:val="27D36A26"/>
    <w:rsid w:val="27D54E77"/>
    <w:rsid w:val="27D84549"/>
    <w:rsid w:val="27DE1BFF"/>
    <w:rsid w:val="27E02798"/>
    <w:rsid w:val="27E44357"/>
    <w:rsid w:val="27EA32D3"/>
    <w:rsid w:val="27EB7582"/>
    <w:rsid w:val="27F22F77"/>
    <w:rsid w:val="27F34EE4"/>
    <w:rsid w:val="27F75AC8"/>
    <w:rsid w:val="27F9211D"/>
    <w:rsid w:val="27FE07F9"/>
    <w:rsid w:val="280043D0"/>
    <w:rsid w:val="280E125B"/>
    <w:rsid w:val="280F0B82"/>
    <w:rsid w:val="28125E32"/>
    <w:rsid w:val="28214635"/>
    <w:rsid w:val="282928B7"/>
    <w:rsid w:val="28296666"/>
    <w:rsid w:val="283257B8"/>
    <w:rsid w:val="28336351"/>
    <w:rsid w:val="283A2E58"/>
    <w:rsid w:val="28410CFF"/>
    <w:rsid w:val="284D26F7"/>
    <w:rsid w:val="284D37AD"/>
    <w:rsid w:val="28532EFE"/>
    <w:rsid w:val="285C147D"/>
    <w:rsid w:val="285D6C2F"/>
    <w:rsid w:val="28607CE1"/>
    <w:rsid w:val="286606B2"/>
    <w:rsid w:val="286F63D7"/>
    <w:rsid w:val="28760303"/>
    <w:rsid w:val="287B4553"/>
    <w:rsid w:val="28800158"/>
    <w:rsid w:val="2884313F"/>
    <w:rsid w:val="288956F5"/>
    <w:rsid w:val="288D263D"/>
    <w:rsid w:val="28931C39"/>
    <w:rsid w:val="28941611"/>
    <w:rsid w:val="28953D90"/>
    <w:rsid w:val="28954BFC"/>
    <w:rsid w:val="28A62874"/>
    <w:rsid w:val="28A66A75"/>
    <w:rsid w:val="28A7347C"/>
    <w:rsid w:val="28A9531B"/>
    <w:rsid w:val="28A95880"/>
    <w:rsid w:val="28B16E76"/>
    <w:rsid w:val="28B30B5A"/>
    <w:rsid w:val="28BB456A"/>
    <w:rsid w:val="28BC1249"/>
    <w:rsid w:val="28BC17BC"/>
    <w:rsid w:val="28BC55B3"/>
    <w:rsid w:val="28BD2608"/>
    <w:rsid w:val="28BF59E6"/>
    <w:rsid w:val="28D56FEF"/>
    <w:rsid w:val="28D773A2"/>
    <w:rsid w:val="28E069B4"/>
    <w:rsid w:val="28E17E2C"/>
    <w:rsid w:val="28E44161"/>
    <w:rsid w:val="28E474F2"/>
    <w:rsid w:val="28F13785"/>
    <w:rsid w:val="28F333F3"/>
    <w:rsid w:val="28F51632"/>
    <w:rsid w:val="28FA1728"/>
    <w:rsid w:val="28FB61AA"/>
    <w:rsid w:val="28FC2E4B"/>
    <w:rsid w:val="29046B1A"/>
    <w:rsid w:val="29070F98"/>
    <w:rsid w:val="29095C32"/>
    <w:rsid w:val="2911001D"/>
    <w:rsid w:val="291671BE"/>
    <w:rsid w:val="291A2BA6"/>
    <w:rsid w:val="291E162B"/>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77D0C"/>
    <w:rsid w:val="29583C31"/>
    <w:rsid w:val="295C041A"/>
    <w:rsid w:val="2961437A"/>
    <w:rsid w:val="296538B9"/>
    <w:rsid w:val="296F770E"/>
    <w:rsid w:val="2972757D"/>
    <w:rsid w:val="29752514"/>
    <w:rsid w:val="2978500B"/>
    <w:rsid w:val="29797898"/>
    <w:rsid w:val="297E42BA"/>
    <w:rsid w:val="298201B8"/>
    <w:rsid w:val="298B4D7C"/>
    <w:rsid w:val="2994256E"/>
    <w:rsid w:val="299B07C3"/>
    <w:rsid w:val="29A54BB2"/>
    <w:rsid w:val="29A57939"/>
    <w:rsid w:val="29A646F0"/>
    <w:rsid w:val="29AB7532"/>
    <w:rsid w:val="29AC64D3"/>
    <w:rsid w:val="29B508BB"/>
    <w:rsid w:val="29B772EE"/>
    <w:rsid w:val="29B92117"/>
    <w:rsid w:val="29BD4006"/>
    <w:rsid w:val="29C63D02"/>
    <w:rsid w:val="29C71E69"/>
    <w:rsid w:val="29CA48E3"/>
    <w:rsid w:val="29CB4F0A"/>
    <w:rsid w:val="29E705C4"/>
    <w:rsid w:val="29E95E36"/>
    <w:rsid w:val="29F6357B"/>
    <w:rsid w:val="29F64D54"/>
    <w:rsid w:val="2A0011E1"/>
    <w:rsid w:val="2A056239"/>
    <w:rsid w:val="2A0D3CE8"/>
    <w:rsid w:val="2A11757B"/>
    <w:rsid w:val="2A127934"/>
    <w:rsid w:val="2A173EF4"/>
    <w:rsid w:val="2A1B7318"/>
    <w:rsid w:val="2A361CB2"/>
    <w:rsid w:val="2A3B3E69"/>
    <w:rsid w:val="2A3F15E1"/>
    <w:rsid w:val="2A451545"/>
    <w:rsid w:val="2A467378"/>
    <w:rsid w:val="2A4B11DF"/>
    <w:rsid w:val="2A4F54C7"/>
    <w:rsid w:val="2A6E2A78"/>
    <w:rsid w:val="2A737DA4"/>
    <w:rsid w:val="2A7C3E7B"/>
    <w:rsid w:val="2A7D56C7"/>
    <w:rsid w:val="2A8050E9"/>
    <w:rsid w:val="2A805538"/>
    <w:rsid w:val="2A917182"/>
    <w:rsid w:val="2A920759"/>
    <w:rsid w:val="2A974BCB"/>
    <w:rsid w:val="2A9C49E4"/>
    <w:rsid w:val="2A9E2784"/>
    <w:rsid w:val="2AA73DA7"/>
    <w:rsid w:val="2AB06AEF"/>
    <w:rsid w:val="2AB90F00"/>
    <w:rsid w:val="2ABB429B"/>
    <w:rsid w:val="2AC175B9"/>
    <w:rsid w:val="2AC31C45"/>
    <w:rsid w:val="2AC64A5F"/>
    <w:rsid w:val="2AC9741F"/>
    <w:rsid w:val="2ADA1FD1"/>
    <w:rsid w:val="2AE020A3"/>
    <w:rsid w:val="2AEC5EB6"/>
    <w:rsid w:val="2AF012D3"/>
    <w:rsid w:val="2AFA5225"/>
    <w:rsid w:val="2B056378"/>
    <w:rsid w:val="2B0758FE"/>
    <w:rsid w:val="2B08119A"/>
    <w:rsid w:val="2B085178"/>
    <w:rsid w:val="2B090250"/>
    <w:rsid w:val="2B0B1C38"/>
    <w:rsid w:val="2B200A00"/>
    <w:rsid w:val="2B227650"/>
    <w:rsid w:val="2B2C0F2C"/>
    <w:rsid w:val="2B2C22C2"/>
    <w:rsid w:val="2B2D65DC"/>
    <w:rsid w:val="2B2E7DBC"/>
    <w:rsid w:val="2B302D1A"/>
    <w:rsid w:val="2B315CB1"/>
    <w:rsid w:val="2B321E0D"/>
    <w:rsid w:val="2B400B63"/>
    <w:rsid w:val="2B416705"/>
    <w:rsid w:val="2B4564CE"/>
    <w:rsid w:val="2B683E0A"/>
    <w:rsid w:val="2B696B3A"/>
    <w:rsid w:val="2B6A480A"/>
    <w:rsid w:val="2B730BFC"/>
    <w:rsid w:val="2B754A48"/>
    <w:rsid w:val="2B77462E"/>
    <w:rsid w:val="2B79314A"/>
    <w:rsid w:val="2B8701B3"/>
    <w:rsid w:val="2B8B558C"/>
    <w:rsid w:val="2B936667"/>
    <w:rsid w:val="2B990220"/>
    <w:rsid w:val="2B9C527E"/>
    <w:rsid w:val="2BA07465"/>
    <w:rsid w:val="2BA56072"/>
    <w:rsid w:val="2BA62DB5"/>
    <w:rsid w:val="2BA90775"/>
    <w:rsid w:val="2BB259E6"/>
    <w:rsid w:val="2BB404F2"/>
    <w:rsid w:val="2BB74F47"/>
    <w:rsid w:val="2BBD5A31"/>
    <w:rsid w:val="2BC636A5"/>
    <w:rsid w:val="2BCA539C"/>
    <w:rsid w:val="2BD035A4"/>
    <w:rsid w:val="2BD3485D"/>
    <w:rsid w:val="2BD70D04"/>
    <w:rsid w:val="2BEA572B"/>
    <w:rsid w:val="2BEF1332"/>
    <w:rsid w:val="2BF37482"/>
    <w:rsid w:val="2BFD1C9F"/>
    <w:rsid w:val="2C014C9D"/>
    <w:rsid w:val="2C04740C"/>
    <w:rsid w:val="2C0504F8"/>
    <w:rsid w:val="2C0577B1"/>
    <w:rsid w:val="2C065B95"/>
    <w:rsid w:val="2C1A363B"/>
    <w:rsid w:val="2C1E5A47"/>
    <w:rsid w:val="2C277821"/>
    <w:rsid w:val="2C2E04EC"/>
    <w:rsid w:val="2C311769"/>
    <w:rsid w:val="2C3646C1"/>
    <w:rsid w:val="2C3A1A27"/>
    <w:rsid w:val="2C433E00"/>
    <w:rsid w:val="2C436D28"/>
    <w:rsid w:val="2C496564"/>
    <w:rsid w:val="2C4A654B"/>
    <w:rsid w:val="2C4D619A"/>
    <w:rsid w:val="2C501603"/>
    <w:rsid w:val="2C56735D"/>
    <w:rsid w:val="2C5B1458"/>
    <w:rsid w:val="2C5F3E2E"/>
    <w:rsid w:val="2C617C53"/>
    <w:rsid w:val="2C624DD3"/>
    <w:rsid w:val="2C64282F"/>
    <w:rsid w:val="2C667518"/>
    <w:rsid w:val="2C682011"/>
    <w:rsid w:val="2C746FA5"/>
    <w:rsid w:val="2C7631D7"/>
    <w:rsid w:val="2C790296"/>
    <w:rsid w:val="2C7B4B5D"/>
    <w:rsid w:val="2C7E7AD5"/>
    <w:rsid w:val="2C816FF8"/>
    <w:rsid w:val="2C8928F0"/>
    <w:rsid w:val="2C8C31C6"/>
    <w:rsid w:val="2C923F36"/>
    <w:rsid w:val="2C93579A"/>
    <w:rsid w:val="2C961AF8"/>
    <w:rsid w:val="2C9756BF"/>
    <w:rsid w:val="2C9B3ED5"/>
    <w:rsid w:val="2CA867F5"/>
    <w:rsid w:val="2CAD5B03"/>
    <w:rsid w:val="2CAE3B13"/>
    <w:rsid w:val="2CAF788B"/>
    <w:rsid w:val="2CC149EF"/>
    <w:rsid w:val="2CC55B69"/>
    <w:rsid w:val="2CC708B0"/>
    <w:rsid w:val="2CCB0B34"/>
    <w:rsid w:val="2CCF654A"/>
    <w:rsid w:val="2CD37602"/>
    <w:rsid w:val="2CD4654A"/>
    <w:rsid w:val="2CE803D3"/>
    <w:rsid w:val="2CEE15E1"/>
    <w:rsid w:val="2CF06A3C"/>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596A94"/>
    <w:rsid w:val="2D697719"/>
    <w:rsid w:val="2D6C388D"/>
    <w:rsid w:val="2D6F45D1"/>
    <w:rsid w:val="2D716D64"/>
    <w:rsid w:val="2D774FFB"/>
    <w:rsid w:val="2D797FB2"/>
    <w:rsid w:val="2D974D23"/>
    <w:rsid w:val="2D9B3D20"/>
    <w:rsid w:val="2D9D5926"/>
    <w:rsid w:val="2DA25C72"/>
    <w:rsid w:val="2DA62658"/>
    <w:rsid w:val="2DAD0982"/>
    <w:rsid w:val="2DAF5D1C"/>
    <w:rsid w:val="2DB10A22"/>
    <w:rsid w:val="2DB222A2"/>
    <w:rsid w:val="2DB46B3D"/>
    <w:rsid w:val="2DB52669"/>
    <w:rsid w:val="2DBE0579"/>
    <w:rsid w:val="2DBE7D96"/>
    <w:rsid w:val="2DC35F5D"/>
    <w:rsid w:val="2DC75B1A"/>
    <w:rsid w:val="2DC80574"/>
    <w:rsid w:val="2DCC2144"/>
    <w:rsid w:val="2DD6379F"/>
    <w:rsid w:val="2DDB4B6D"/>
    <w:rsid w:val="2DE5515E"/>
    <w:rsid w:val="2DED13BE"/>
    <w:rsid w:val="2DF52FB9"/>
    <w:rsid w:val="2DF73F30"/>
    <w:rsid w:val="2DFA1D0C"/>
    <w:rsid w:val="2E0C7A4C"/>
    <w:rsid w:val="2E0E4621"/>
    <w:rsid w:val="2E1121FD"/>
    <w:rsid w:val="2E14569B"/>
    <w:rsid w:val="2E205229"/>
    <w:rsid w:val="2E2D1D61"/>
    <w:rsid w:val="2E353422"/>
    <w:rsid w:val="2E380991"/>
    <w:rsid w:val="2E3926C3"/>
    <w:rsid w:val="2E3C6173"/>
    <w:rsid w:val="2E4A731A"/>
    <w:rsid w:val="2E5024D8"/>
    <w:rsid w:val="2E5C4F9B"/>
    <w:rsid w:val="2E643BF9"/>
    <w:rsid w:val="2E660A34"/>
    <w:rsid w:val="2E680509"/>
    <w:rsid w:val="2E89270D"/>
    <w:rsid w:val="2E962627"/>
    <w:rsid w:val="2EA23EF2"/>
    <w:rsid w:val="2EA469A3"/>
    <w:rsid w:val="2EAA5EA7"/>
    <w:rsid w:val="2EAE08A6"/>
    <w:rsid w:val="2EB15D4B"/>
    <w:rsid w:val="2EC517B2"/>
    <w:rsid w:val="2EC53771"/>
    <w:rsid w:val="2EC53E66"/>
    <w:rsid w:val="2ECA4FA6"/>
    <w:rsid w:val="2ECF267B"/>
    <w:rsid w:val="2ED26976"/>
    <w:rsid w:val="2ED60271"/>
    <w:rsid w:val="2EE4485A"/>
    <w:rsid w:val="2EE52A03"/>
    <w:rsid w:val="2EE72F28"/>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16208"/>
    <w:rsid w:val="2F1405B3"/>
    <w:rsid w:val="2F154307"/>
    <w:rsid w:val="2F1C39E1"/>
    <w:rsid w:val="2F230191"/>
    <w:rsid w:val="2F285092"/>
    <w:rsid w:val="2F370668"/>
    <w:rsid w:val="2F3D200F"/>
    <w:rsid w:val="2F402D6C"/>
    <w:rsid w:val="2F4575D0"/>
    <w:rsid w:val="2F495570"/>
    <w:rsid w:val="2F4E4C44"/>
    <w:rsid w:val="2F4F2BD8"/>
    <w:rsid w:val="2F6051BD"/>
    <w:rsid w:val="2F66155E"/>
    <w:rsid w:val="2F781F3C"/>
    <w:rsid w:val="2F791891"/>
    <w:rsid w:val="2F7F152E"/>
    <w:rsid w:val="2F811219"/>
    <w:rsid w:val="2F843638"/>
    <w:rsid w:val="2F877CDA"/>
    <w:rsid w:val="2F940AA3"/>
    <w:rsid w:val="2F9F6B02"/>
    <w:rsid w:val="2F9F7778"/>
    <w:rsid w:val="2FA1288C"/>
    <w:rsid w:val="2FA13F69"/>
    <w:rsid w:val="2FA43916"/>
    <w:rsid w:val="2FA53649"/>
    <w:rsid w:val="2FA6434F"/>
    <w:rsid w:val="2FA766BC"/>
    <w:rsid w:val="2FB113E5"/>
    <w:rsid w:val="2FB47BC5"/>
    <w:rsid w:val="2FB52841"/>
    <w:rsid w:val="2FB54744"/>
    <w:rsid w:val="2FB72CA0"/>
    <w:rsid w:val="2FC70CB8"/>
    <w:rsid w:val="2FC91B89"/>
    <w:rsid w:val="2FC97397"/>
    <w:rsid w:val="2FCA1C72"/>
    <w:rsid w:val="2FCB0E21"/>
    <w:rsid w:val="2FD73D5F"/>
    <w:rsid w:val="2FDB432B"/>
    <w:rsid w:val="2FDC6B98"/>
    <w:rsid w:val="2FDE7B08"/>
    <w:rsid w:val="2FDF68B6"/>
    <w:rsid w:val="2FE465CC"/>
    <w:rsid w:val="2FED56B0"/>
    <w:rsid w:val="2FF657DC"/>
    <w:rsid w:val="2FFB7225"/>
    <w:rsid w:val="300255C6"/>
    <w:rsid w:val="300E5103"/>
    <w:rsid w:val="30132A83"/>
    <w:rsid w:val="30217AD5"/>
    <w:rsid w:val="30243ECE"/>
    <w:rsid w:val="302A479B"/>
    <w:rsid w:val="302C4F9C"/>
    <w:rsid w:val="302E2308"/>
    <w:rsid w:val="302E6A31"/>
    <w:rsid w:val="303A40DD"/>
    <w:rsid w:val="304173D0"/>
    <w:rsid w:val="30442620"/>
    <w:rsid w:val="30482F54"/>
    <w:rsid w:val="304B6BB7"/>
    <w:rsid w:val="304C4503"/>
    <w:rsid w:val="30526AC1"/>
    <w:rsid w:val="30530FD9"/>
    <w:rsid w:val="3054190C"/>
    <w:rsid w:val="305613C1"/>
    <w:rsid w:val="305B2D55"/>
    <w:rsid w:val="305D124C"/>
    <w:rsid w:val="305D74D4"/>
    <w:rsid w:val="306E1EF1"/>
    <w:rsid w:val="306E6922"/>
    <w:rsid w:val="30781681"/>
    <w:rsid w:val="308140F8"/>
    <w:rsid w:val="30910176"/>
    <w:rsid w:val="309444DE"/>
    <w:rsid w:val="309D2147"/>
    <w:rsid w:val="30A85C99"/>
    <w:rsid w:val="30AA4130"/>
    <w:rsid w:val="30AB47C5"/>
    <w:rsid w:val="30B7355D"/>
    <w:rsid w:val="30B94AC0"/>
    <w:rsid w:val="30C66D08"/>
    <w:rsid w:val="30CA1348"/>
    <w:rsid w:val="30D232F2"/>
    <w:rsid w:val="30D914CE"/>
    <w:rsid w:val="30E27D5F"/>
    <w:rsid w:val="30E31EEB"/>
    <w:rsid w:val="30E64CA0"/>
    <w:rsid w:val="30FA4CE6"/>
    <w:rsid w:val="31081AAA"/>
    <w:rsid w:val="31121EC6"/>
    <w:rsid w:val="31157243"/>
    <w:rsid w:val="311C7FAB"/>
    <w:rsid w:val="31231685"/>
    <w:rsid w:val="31293D1E"/>
    <w:rsid w:val="313119D3"/>
    <w:rsid w:val="31371B54"/>
    <w:rsid w:val="31383F5C"/>
    <w:rsid w:val="31394B19"/>
    <w:rsid w:val="313C0C23"/>
    <w:rsid w:val="313F32EB"/>
    <w:rsid w:val="314009ED"/>
    <w:rsid w:val="3140437B"/>
    <w:rsid w:val="31406B5D"/>
    <w:rsid w:val="31420A94"/>
    <w:rsid w:val="31446452"/>
    <w:rsid w:val="314673FF"/>
    <w:rsid w:val="314C6A63"/>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226AA"/>
    <w:rsid w:val="31A77430"/>
    <w:rsid w:val="31AD726B"/>
    <w:rsid w:val="31B17FEA"/>
    <w:rsid w:val="31B76813"/>
    <w:rsid w:val="31BC226A"/>
    <w:rsid w:val="31C0715C"/>
    <w:rsid w:val="31C14F32"/>
    <w:rsid w:val="31C62574"/>
    <w:rsid w:val="31CB3016"/>
    <w:rsid w:val="31D51C36"/>
    <w:rsid w:val="31D540D9"/>
    <w:rsid w:val="31E25BB5"/>
    <w:rsid w:val="31E52C31"/>
    <w:rsid w:val="31E76A1E"/>
    <w:rsid w:val="31EE7E78"/>
    <w:rsid w:val="31F329DC"/>
    <w:rsid w:val="31F97DDD"/>
    <w:rsid w:val="32001F8B"/>
    <w:rsid w:val="32044B56"/>
    <w:rsid w:val="320B5911"/>
    <w:rsid w:val="320C003E"/>
    <w:rsid w:val="321A3515"/>
    <w:rsid w:val="321C63D7"/>
    <w:rsid w:val="3221279F"/>
    <w:rsid w:val="32255778"/>
    <w:rsid w:val="322F4A9A"/>
    <w:rsid w:val="32312593"/>
    <w:rsid w:val="323159FD"/>
    <w:rsid w:val="32345AB7"/>
    <w:rsid w:val="323716E7"/>
    <w:rsid w:val="324252A3"/>
    <w:rsid w:val="32484AB1"/>
    <w:rsid w:val="32496576"/>
    <w:rsid w:val="324A0310"/>
    <w:rsid w:val="324F7E77"/>
    <w:rsid w:val="32530870"/>
    <w:rsid w:val="325379A5"/>
    <w:rsid w:val="325900F4"/>
    <w:rsid w:val="325A0237"/>
    <w:rsid w:val="325C155E"/>
    <w:rsid w:val="325E2BBD"/>
    <w:rsid w:val="32603716"/>
    <w:rsid w:val="32667CE0"/>
    <w:rsid w:val="326C6CF3"/>
    <w:rsid w:val="326F2F5D"/>
    <w:rsid w:val="32743DEB"/>
    <w:rsid w:val="3275252B"/>
    <w:rsid w:val="32756405"/>
    <w:rsid w:val="32791354"/>
    <w:rsid w:val="3279408A"/>
    <w:rsid w:val="327E4D99"/>
    <w:rsid w:val="327F04D7"/>
    <w:rsid w:val="328B52E1"/>
    <w:rsid w:val="329B6717"/>
    <w:rsid w:val="32A67BA6"/>
    <w:rsid w:val="32AF69B0"/>
    <w:rsid w:val="32B21E52"/>
    <w:rsid w:val="32B30DFB"/>
    <w:rsid w:val="32BA5E3E"/>
    <w:rsid w:val="32C018D2"/>
    <w:rsid w:val="32C81855"/>
    <w:rsid w:val="32CA1B39"/>
    <w:rsid w:val="32CA675E"/>
    <w:rsid w:val="32CD172F"/>
    <w:rsid w:val="32DC5131"/>
    <w:rsid w:val="32DF090B"/>
    <w:rsid w:val="32E11FD3"/>
    <w:rsid w:val="32E244EC"/>
    <w:rsid w:val="32E43AE4"/>
    <w:rsid w:val="32E57CF6"/>
    <w:rsid w:val="32EF347D"/>
    <w:rsid w:val="32F1440B"/>
    <w:rsid w:val="32F33D8A"/>
    <w:rsid w:val="32F35977"/>
    <w:rsid w:val="32F71AD7"/>
    <w:rsid w:val="32FC4B7D"/>
    <w:rsid w:val="33091E8F"/>
    <w:rsid w:val="33120FD6"/>
    <w:rsid w:val="331B364A"/>
    <w:rsid w:val="331E61AA"/>
    <w:rsid w:val="33201A19"/>
    <w:rsid w:val="333702E1"/>
    <w:rsid w:val="333A1999"/>
    <w:rsid w:val="33403AD0"/>
    <w:rsid w:val="334324D3"/>
    <w:rsid w:val="334E1283"/>
    <w:rsid w:val="334E1454"/>
    <w:rsid w:val="334E71AC"/>
    <w:rsid w:val="33557FE0"/>
    <w:rsid w:val="3359556A"/>
    <w:rsid w:val="33601403"/>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B3256A"/>
    <w:rsid w:val="33B47514"/>
    <w:rsid w:val="33B94573"/>
    <w:rsid w:val="33BC1F56"/>
    <w:rsid w:val="33C748AE"/>
    <w:rsid w:val="33C75909"/>
    <w:rsid w:val="33DB47C4"/>
    <w:rsid w:val="33DF593B"/>
    <w:rsid w:val="33E64517"/>
    <w:rsid w:val="33EB5F44"/>
    <w:rsid w:val="33EF3DF2"/>
    <w:rsid w:val="33F82D8B"/>
    <w:rsid w:val="33FA572B"/>
    <w:rsid w:val="3403379A"/>
    <w:rsid w:val="34044E73"/>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A1BB2"/>
    <w:rsid w:val="346E738B"/>
    <w:rsid w:val="34785CD4"/>
    <w:rsid w:val="347B0E37"/>
    <w:rsid w:val="347D1349"/>
    <w:rsid w:val="347F046C"/>
    <w:rsid w:val="348204CA"/>
    <w:rsid w:val="34834A93"/>
    <w:rsid w:val="34874A0D"/>
    <w:rsid w:val="34937CA2"/>
    <w:rsid w:val="349C27BA"/>
    <w:rsid w:val="34A139B0"/>
    <w:rsid w:val="34A14FAB"/>
    <w:rsid w:val="34A46ADA"/>
    <w:rsid w:val="34A723E9"/>
    <w:rsid w:val="34A86EFC"/>
    <w:rsid w:val="34AE13F1"/>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F7E03"/>
    <w:rsid w:val="35206711"/>
    <w:rsid w:val="352B648D"/>
    <w:rsid w:val="352D7415"/>
    <w:rsid w:val="3531792A"/>
    <w:rsid w:val="35450042"/>
    <w:rsid w:val="354F22C4"/>
    <w:rsid w:val="3552267E"/>
    <w:rsid w:val="35526BCD"/>
    <w:rsid w:val="35580193"/>
    <w:rsid w:val="355A5E02"/>
    <w:rsid w:val="35645D84"/>
    <w:rsid w:val="35675BE6"/>
    <w:rsid w:val="356E5A0B"/>
    <w:rsid w:val="357706DE"/>
    <w:rsid w:val="35856351"/>
    <w:rsid w:val="35862921"/>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F10AFB"/>
    <w:rsid w:val="35F43DF2"/>
    <w:rsid w:val="35F500F0"/>
    <w:rsid w:val="35F60672"/>
    <w:rsid w:val="35FE5605"/>
    <w:rsid w:val="35FF189A"/>
    <w:rsid w:val="36013E8A"/>
    <w:rsid w:val="360219E2"/>
    <w:rsid w:val="36044720"/>
    <w:rsid w:val="3614405A"/>
    <w:rsid w:val="3615173C"/>
    <w:rsid w:val="3619343A"/>
    <w:rsid w:val="36196E2D"/>
    <w:rsid w:val="361E5F79"/>
    <w:rsid w:val="36255FE7"/>
    <w:rsid w:val="362859A8"/>
    <w:rsid w:val="3629620B"/>
    <w:rsid w:val="362F44EC"/>
    <w:rsid w:val="36380784"/>
    <w:rsid w:val="363A6D22"/>
    <w:rsid w:val="364A0B1E"/>
    <w:rsid w:val="365C692E"/>
    <w:rsid w:val="365E5AB3"/>
    <w:rsid w:val="3664672E"/>
    <w:rsid w:val="36684B85"/>
    <w:rsid w:val="36694323"/>
    <w:rsid w:val="36715F81"/>
    <w:rsid w:val="3672153F"/>
    <w:rsid w:val="3672290B"/>
    <w:rsid w:val="367A12DB"/>
    <w:rsid w:val="367A3D17"/>
    <w:rsid w:val="3683277D"/>
    <w:rsid w:val="36871919"/>
    <w:rsid w:val="368D0336"/>
    <w:rsid w:val="369E16D7"/>
    <w:rsid w:val="36B15850"/>
    <w:rsid w:val="36B46738"/>
    <w:rsid w:val="36B969ED"/>
    <w:rsid w:val="36BE11DF"/>
    <w:rsid w:val="36BF09FB"/>
    <w:rsid w:val="36C276D2"/>
    <w:rsid w:val="36C35683"/>
    <w:rsid w:val="36D53B5B"/>
    <w:rsid w:val="36DB016A"/>
    <w:rsid w:val="36DD3272"/>
    <w:rsid w:val="36E5713F"/>
    <w:rsid w:val="36F20C2B"/>
    <w:rsid w:val="36F21C48"/>
    <w:rsid w:val="36F26E7A"/>
    <w:rsid w:val="36F57A57"/>
    <w:rsid w:val="36FF6DEB"/>
    <w:rsid w:val="37047996"/>
    <w:rsid w:val="37072335"/>
    <w:rsid w:val="3707242F"/>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3204B"/>
    <w:rsid w:val="37B532ED"/>
    <w:rsid w:val="37B852BB"/>
    <w:rsid w:val="37BC1250"/>
    <w:rsid w:val="37BE52D4"/>
    <w:rsid w:val="37C13ADD"/>
    <w:rsid w:val="37C615E0"/>
    <w:rsid w:val="37C760B1"/>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60CEE"/>
    <w:rsid w:val="381A2672"/>
    <w:rsid w:val="381F275F"/>
    <w:rsid w:val="38271EE5"/>
    <w:rsid w:val="38297B37"/>
    <w:rsid w:val="382A0E2E"/>
    <w:rsid w:val="382B027B"/>
    <w:rsid w:val="382F5D8D"/>
    <w:rsid w:val="38337A01"/>
    <w:rsid w:val="383442C2"/>
    <w:rsid w:val="3839245D"/>
    <w:rsid w:val="383C06F7"/>
    <w:rsid w:val="383F51EF"/>
    <w:rsid w:val="38436EDB"/>
    <w:rsid w:val="38484C8B"/>
    <w:rsid w:val="384B25B4"/>
    <w:rsid w:val="38520289"/>
    <w:rsid w:val="38525B63"/>
    <w:rsid w:val="385A4F69"/>
    <w:rsid w:val="385E53C0"/>
    <w:rsid w:val="387265C4"/>
    <w:rsid w:val="387552D4"/>
    <w:rsid w:val="387811A2"/>
    <w:rsid w:val="38866914"/>
    <w:rsid w:val="388827A3"/>
    <w:rsid w:val="38934508"/>
    <w:rsid w:val="38951ABA"/>
    <w:rsid w:val="389A6219"/>
    <w:rsid w:val="389C197D"/>
    <w:rsid w:val="389C6FFC"/>
    <w:rsid w:val="389E103B"/>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94D65"/>
    <w:rsid w:val="38F32D99"/>
    <w:rsid w:val="38F73A4C"/>
    <w:rsid w:val="38F97365"/>
    <w:rsid w:val="390429EC"/>
    <w:rsid w:val="390E78D6"/>
    <w:rsid w:val="391106DB"/>
    <w:rsid w:val="39126A08"/>
    <w:rsid w:val="391E360F"/>
    <w:rsid w:val="391F1FF5"/>
    <w:rsid w:val="39213274"/>
    <w:rsid w:val="39231158"/>
    <w:rsid w:val="392B6C66"/>
    <w:rsid w:val="39364486"/>
    <w:rsid w:val="393E07AB"/>
    <w:rsid w:val="393E293F"/>
    <w:rsid w:val="39506734"/>
    <w:rsid w:val="395A6D19"/>
    <w:rsid w:val="395D0192"/>
    <w:rsid w:val="395D0E21"/>
    <w:rsid w:val="396073B4"/>
    <w:rsid w:val="39623B52"/>
    <w:rsid w:val="39727F06"/>
    <w:rsid w:val="39765E70"/>
    <w:rsid w:val="39774BBD"/>
    <w:rsid w:val="39847EB1"/>
    <w:rsid w:val="398704BB"/>
    <w:rsid w:val="39882427"/>
    <w:rsid w:val="39926717"/>
    <w:rsid w:val="399812C8"/>
    <w:rsid w:val="399A4AA2"/>
    <w:rsid w:val="399E1C0B"/>
    <w:rsid w:val="399E7C1A"/>
    <w:rsid w:val="39A21811"/>
    <w:rsid w:val="39B261DB"/>
    <w:rsid w:val="39B857F7"/>
    <w:rsid w:val="39B90E5E"/>
    <w:rsid w:val="39BB3A94"/>
    <w:rsid w:val="39C1671E"/>
    <w:rsid w:val="39CB526D"/>
    <w:rsid w:val="39CD52D5"/>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D11CC"/>
    <w:rsid w:val="3A9A07D3"/>
    <w:rsid w:val="3A9C50AA"/>
    <w:rsid w:val="3AA312D0"/>
    <w:rsid w:val="3AA802AC"/>
    <w:rsid w:val="3AAD2322"/>
    <w:rsid w:val="3AB06715"/>
    <w:rsid w:val="3AC351F1"/>
    <w:rsid w:val="3ACB36E9"/>
    <w:rsid w:val="3ACB7871"/>
    <w:rsid w:val="3AD34546"/>
    <w:rsid w:val="3AD847A7"/>
    <w:rsid w:val="3AE15E3F"/>
    <w:rsid w:val="3AE839C5"/>
    <w:rsid w:val="3AEE3DC3"/>
    <w:rsid w:val="3AEF76B1"/>
    <w:rsid w:val="3AF27012"/>
    <w:rsid w:val="3AF808B9"/>
    <w:rsid w:val="3B0114CC"/>
    <w:rsid w:val="3B050C15"/>
    <w:rsid w:val="3B112207"/>
    <w:rsid w:val="3B112F57"/>
    <w:rsid w:val="3B1B5ED1"/>
    <w:rsid w:val="3B1C6939"/>
    <w:rsid w:val="3B1E3124"/>
    <w:rsid w:val="3B237FE2"/>
    <w:rsid w:val="3B253206"/>
    <w:rsid w:val="3B257B7C"/>
    <w:rsid w:val="3B2E4EF4"/>
    <w:rsid w:val="3B415600"/>
    <w:rsid w:val="3B452280"/>
    <w:rsid w:val="3B4B4611"/>
    <w:rsid w:val="3B4F5C3D"/>
    <w:rsid w:val="3B555758"/>
    <w:rsid w:val="3B556447"/>
    <w:rsid w:val="3B59157A"/>
    <w:rsid w:val="3B5A461E"/>
    <w:rsid w:val="3B655303"/>
    <w:rsid w:val="3B694363"/>
    <w:rsid w:val="3B6A6F30"/>
    <w:rsid w:val="3B7175ED"/>
    <w:rsid w:val="3B7445CF"/>
    <w:rsid w:val="3B7A5CB5"/>
    <w:rsid w:val="3B7B36A3"/>
    <w:rsid w:val="3B81256C"/>
    <w:rsid w:val="3B8535DD"/>
    <w:rsid w:val="3B8A0FE3"/>
    <w:rsid w:val="3B8B274A"/>
    <w:rsid w:val="3B8D0B94"/>
    <w:rsid w:val="3B90223A"/>
    <w:rsid w:val="3BA23EEE"/>
    <w:rsid w:val="3BA773DF"/>
    <w:rsid w:val="3BA866BF"/>
    <w:rsid w:val="3BAD14AF"/>
    <w:rsid w:val="3BB438AE"/>
    <w:rsid w:val="3BB67C98"/>
    <w:rsid w:val="3BBD3102"/>
    <w:rsid w:val="3BC16595"/>
    <w:rsid w:val="3BC21EE9"/>
    <w:rsid w:val="3BC24F82"/>
    <w:rsid w:val="3BCC5A8F"/>
    <w:rsid w:val="3BD60116"/>
    <w:rsid w:val="3BD82617"/>
    <w:rsid w:val="3BDB327D"/>
    <w:rsid w:val="3BDB4383"/>
    <w:rsid w:val="3BEF7A3A"/>
    <w:rsid w:val="3BFA7D60"/>
    <w:rsid w:val="3C043623"/>
    <w:rsid w:val="3C084B4A"/>
    <w:rsid w:val="3C0B742B"/>
    <w:rsid w:val="3C0C3AD9"/>
    <w:rsid w:val="3C0F040C"/>
    <w:rsid w:val="3C0F6775"/>
    <w:rsid w:val="3C1200E5"/>
    <w:rsid w:val="3C186DEF"/>
    <w:rsid w:val="3C2060E6"/>
    <w:rsid w:val="3C26110F"/>
    <w:rsid w:val="3C280011"/>
    <w:rsid w:val="3C2B69B2"/>
    <w:rsid w:val="3C322615"/>
    <w:rsid w:val="3C341596"/>
    <w:rsid w:val="3C372B04"/>
    <w:rsid w:val="3C38207F"/>
    <w:rsid w:val="3C4A36CF"/>
    <w:rsid w:val="3C4D7FC6"/>
    <w:rsid w:val="3C584143"/>
    <w:rsid w:val="3C5A0649"/>
    <w:rsid w:val="3C5D5511"/>
    <w:rsid w:val="3C5D5718"/>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93553"/>
    <w:rsid w:val="3C8C02E7"/>
    <w:rsid w:val="3C986303"/>
    <w:rsid w:val="3C990100"/>
    <w:rsid w:val="3C9B4C33"/>
    <w:rsid w:val="3C9C1B00"/>
    <w:rsid w:val="3C9C3774"/>
    <w:rsid w:val="3C9D6BB1"/>
    <w:rsid w:val="3C9E7095"/>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CF55937"/>
    <w:rsid w:val="3D05649D"/>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57B20"/>
    <w:rsid w:val="3D761B1D"/>
    <w:rsid w:val="3D7845E4"/>
    <w:rsid w:val="3D7E0416"/>
    <w:rsid w:val="3D806AC3"/>
    <w:rsid w:val="3D8438BD"/>
    <w:rsid w:val="3D8517F9"/>
    <w:rsid w:val="3D8B02DF"/>
    <w:rsid w:val="3D9A5C4B"/>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AC2DE3"/>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375E9"/>
    <w:rsid w:val="3F3B6E0A"/>
    <w:rsid w:val="3F3F1578"/>
    <w:rsid w:val="3F484DDE"/>
    <w:rsid w:val="3F5323A7"/>
    <w:rsid w:val="3F575CF6"/>
    <w:rsid w:val="3F5954A7"/>
    <w:rsid w:val="3F6249EF"/>
    <w:rsid w:val="3F6A75F8"/>
    <w:rsid w:val="3F6E46A4"/>
    <w:rsid w:val="3F72473B"/>
    <w:rsid w:val="3F744FC7"/>
    <w:rsid w:val="3F795109"/>
    <w:rsid w:val="3F7E608C"/>
    <w:rsid w:val="3F863A07"/>
    <w:rsid w:val="3F88589C"/>
    <w:rsid w:val="3F8B0FF0"/>
    <w:rsid w:val="3F8F06C2"/>
    <w:rsid w:val="3F9362BF"/>
    <w:rsid w:val="3F972DFE"/>
    <w:rsid w:val="3F982F2C"/>
    <w:rsid w:val="3F993301"/>
    <w:rsid w:val="3F9B40F5"/>
    <w:rsid w:val="3F9D7BD2"/>
    <w:rsid w:val="3FA45ACD"/>
    <w:rsid w:val="3FA51106"/>
    <w:rsid w:val="3FAB5529"/>
    <w:rsid w:val="3FB32F4A"/>
    <w:rsid w:val="3FB57686"/>
    <w:rsid w:val="3FB62C2C"/>
    <w:rsid w:val="3FBA2BB3"/>
    <w:rsid w:val="3FBD391E"/>
    <w:rsid w:val="3FBF3ABE"/>
    <w:rsid w:val="3FD801CC"/>
    <w:rsid w:val="3FDC259C"/>
    <w:rsid w:val="3FE80B3E"/>
    <w:rsid w:val="3FE8448F"/>
    <w:rsid w:val="3FED036C"/>
    <w:rsid w:val="3FEE16BD"/>
    <w:rsid w:val="3FF3291D"/>
    <w:rsid w:val="3FFB7550"/>
    <w:rsid w:val="40040E62"/>
    <w:rsid w:val="40097ED4"/>
    <w:rsid w:val="4013650D"/>
    <w:rsid w:val="40224723"/>
    <w:rsid w:val="402C7086"/>
    <w:rsid w:val="403403F4"/>
    <w:rsid w:val="4036300F"/>
    <w:rsid w:val="40374A52"/>
    <w:rsid w:val="40427926"/>
    <w:rsid w:val="40465DB4"/>
    <w:rsid w:val="4051638A"/>
    <w:rsid w:val="4053273E"/>
    <w:rsid w:val="40586B1A"/>
    <w:rsid w:val="40592F9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5F8D"/>
    <w:rsid w:val="40C5600E"/>
    <w:rsid w:val="40C64143"/>
    <w:rsid w:val="40D31762"/>
    <w:rsid w:val="40D42663"/>
    <w:rsid w:val="40D52670"/>
    <w:rsid w:val="40DB5285"/>
    <w:rsid w:val="40E63E46"/>
    <w:rsid w:val="40E8328F"/>
    <w:rsid w:val="40EB1510"/>
    <w:rsid w:val="40F31A37"/>
    <w:rsid w:val="40F37EE9"/>
    <w:rsid w:val="410419ED"/>
    <w:rsid w:val="4104397E"/>
    <w:rsid w:val="410727A8"/>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30D2D"/>
    <w:rsid w:val="415720A4"/>
    <w:rsid w:val="41581AA2"/>
    <w:rsid w:val="416A0B42"/>
    <w:rsid w:val="416C1A09"/>
    <w:rsid w:val="417769F6"/>
    <w:rsid w:val="41803DA8"/>
    <w:rsid w:val="418436CE"/>
    <w:rsid w:val="418631C6"/>
    <w:rsid w:val="41872ED0"/>
    <w:rsid w:val="419C7CBE"/>
    <w:rsid w:val="419D0870"/>
    <w:rsid w:val="419D129A"/>
    <w:rsid w:val="419E1A88"/>
    <w:rsid w:val="41A04B67"/>
    <w:rsid w:val="41A4134F"/>
    <w:rsid w:val="41AF65DD"/>
    <w:rsid w:val="41B10164"/>
    <w:rsid w:val="41B4102B"/>
    <w:rsid w:val="41BE631A"/>
    <w:rsid w:val="41C34B5E"/>
    <w:rsid w:val="41C36863"/>
    <w:rsid w:val="41C40A68"/>
    <w:rsid w:val="41CE5F9C"/>
    <w:rsid w:val="41D66E7D"/>
    <w:rsid w:val="41D818EF"/>
    <w:rsid w:val="41D9447A"/>
    <w:rsid w:val="41DC48D7"/>
    <w:rsid w:val="41E76E0D"/>
    <w:rsid w:val="41F16692"/>
    <w:rsid w:val="41FA376E"/>
    <w:rsid w:val="41FE6CB2"/>
    <w:rsid w:val="420556C8"/>
    <w:rsid w:val="4214720F"/>
    <w:rsid w:val="4215698E"/>
    <w:rsid w:val="421576E7"/>
    <w:rsid w:val="4217488D"/>
    <w:rsid w:val="421D7B36"/>
    <w:rsid w:val="422345EF"/>
    <w:rsid w:val="42240668"/>
    <w:rsid w:val="422A1E24"/>
    <w:rsid w:val="422E486B"/>
    <w:rsid w:val="423A25B5"/>
    <w:rsid w:val="42497ED2"/>
    <w:rsid w:val="42516E40"/>
    <w:rsid w:val="42582F93"/>
    <w:rsid w:val="425A4600"/>
    <w:rsid w:val="42607EA9"/>
    <w:rsid w:val="4265286C"/>
    <w:rsid w:val="42690B24"/>
    <w:rsid w:val="426E5B8B"/>
    <w:rsid w:val="427378E6"/>
    <w:rsid w:val="427B6471"/>
    <w:rsid w:val="427C184E"/>
    <w:rsid w:val="42890C2F"/>
    <w:rsid w:val="428B14DB"/>
    <w:rsid w:val="428B5B04"/>
    <w:rsid w:val="42924E8D"/>
    <w:rsid w:val="4297748A"/>
    <w:rsid w:val="429F313B"/>
    <w:rsid w:val="42A2575F"/>
    <w:rsid w:val="42A825EA"/>
    <w:rsid w:val="42B302EA"/>
    <w:rsid w:val="42B3545B"/>
    <w:rsid w:val="42B450D9"/>
    <w:rsid w:val="42B61338"/>
    <w:rsid w:val="42B75E2D"/>
    <w:rsid w:val="42B90AAB"/>
    <w:rsid w:val="42C5009E"/>
    <w:rsid w:val="42C92A69"/>
    <w:rsid w:val="42D604C8"/>
    <w:rsid w:val="42DF35C8"/>
    <w:rsid w:val="42E36698"/>
    <w:rsid w:val="42E9081C"/>
    <w:rsid w:val="42EF0CCD"/>
    <w:rsid w:val="42F1490F"/>
    <w:rsid w:val="42F25520"/>
    <w:rsid w:val="42F81BD3"/>
    <w:rsid w:val="42FA52E0"/>
    <w:rsid w:val="430D0405"/>
    <w:rsid w:val="4312542E"/>
    <w:rsid w:val="431417E6"/>
    <w:rsid w:val="43206F9C"/>
    <w:rsid w:val="432958E1"/>
    <w:rsid w:val="433429FE"/>
    <w:rsid w:val="4334351A"/>
    <w:rsid w:val="43353730"/>
    <w:rsid w:val="43396575"/>
    <w:rsid w:val="4351273E"/>
    <w:rsid w:val="4351304C"/>
    <w:rsid w:val="435C0226"/>
    <w:rsid w:val="435C3F50"/>
    <w:rsid w:val="435D2A57"/>
    <w:rsid w:val="435E2E37"/>
    <w:rsid w:val="435E6B00"/>
    <w:rsid w:val="435F147C"/>
    <w:rsid w:val="43607646"/>
    <w:rsid w:val="43607AA4"/>
    <w:rsid w:val="436229EC"/>
    <w:rsid w:val="43647539"/>
    <w:rsid w:val="43733D13"/>
    <w:rsid w:val="4374621A"/>
    <w:rsid w:val="43772AD7"/>
    <w:rsid w:val="4377334C"/>
    <w:rsid w:val="437B42D0"/>
    <w:rsid w:val="437F1B78"/>
    <w:rsid w:val="4382514B"/>
    <w:rsid w:val="438A4910"/>
    <w:rsid w:val="439936C4"/>
    <w:rsid w:val="439D3E7F"/>
    <w:rsid w:val="43A03519"/>
    <w:rsid w:val="43A0773A"/>
    <w:rsid w:val="43A30AD2"/>
    <w:rsid w:val="43A35347"/>
    <w:rsid w:val="43A5055C"/>
    <w:rsid w:val="43A84417"/>
    <w:rsid w:val="43A95555"/>
    <w:rsid w:val="43AA5E51"/>
    <w:rsid w:val="43B27F51"/>
    <w:rsid w:val="43C211B7"/>
    <w:rsid w:val="43D41C6F"/>
    <w:rsid w:val="43E232E1"/>
    <w:rsid w:val="43E567A6"/>
    <w:rsid w:val="43E801DB"/>
    <w:rsid w:val="43F17C0D"/>
    <w:rsid w:val="43F84F4E"/>
    <w:rsid w:val="440A5B01"/>
    <w:rsid w:val="44165D48"/>
    <w:rsid w:val="441C42F4"/>
    <w:rsid w:val="441F0817"/>
    <w:rsid w:val="441F3CB6"/>
    <w:rsid w:val="44230F47"/>
    <w:rsid w:val="4426547A"/>
    <w:rsid w:val="44295215"/>
    <w:rsid w:val="442A33F4"/>
    <w:rsid w:val="442D597A"/>
    <w:rsid w:val="4431690E"/>
    <w:rsid w:val="443354E7"/>
    <w:rsid w:val="44465D22"/>
    <w:rsid w:val="44574B2B"/>
    <w:rsid w:val="445F6864"/>
    <w:rsid w:val="44614A39"/>
    <w:rsid w:val="44660907"/>
    <w:rsid w:val="44677256"/>
    <w:rsid w:val="446E2215"/>
    <w:rsid w:val="446E36E4"/>
    <w:rsid w:val="446F48BE"/>
    <w:rsid w:val="44730D26"/>
    <w:rsid w:val="44762A9C"/>
    <w:rsid w:val="44792B7D"/>
    <w:rsid w:val="447A4229"/>
    <w:rsid w:val="447D13CB"/>
    <w:rsid w:val="44811DFB"/>
    <w:rsid w:val="44934238"/>
    <w:rsid w:val="44993369"/>
    <w:rsid w:val="449A124B"/>
    <w:rsid w:val="449A2278"/>
    <w:rsid w:val="449A3BBE"/>
    <w:rsid w:val="44A153A1"/>
    <w:rsid w:val="44A41705"/>
    <w:rsid w:val="44A42A17"/>
    <w:rsid w:val="44A53C78"/>
    <w:rsid w:val="44AB7230"/>
    <w:rsid w:val="44AF3118"/>
    <w:rsid w:val="44AF4277"/>
    <w:rsid w:val="44B43D8F"/>
    <w:rsid w:val="44BA0CE9"/>
    <w:rsid w:val="44BA2F8A"/>
    <w:rsid w:val="44C13355"/>
    <w:rsid w:val="44C27F05"/>
    <w:rsid w:val="44D65CFD"/>
    <w:rsid w:val="44E961E2"/>
    <w:rsid w:val="44EB164C"/>
    <w:rsid w:val="44F4601C"/>
    <w:rsid w:val="44F74C0C"/>
    <w:rsid w:val="44F90A00"/>
    <w:rsid w:val="44FB2595"/>
    <w:rsid w:val="450655DE"/>
    <w:rsid w:val="45080466"/>
    <w:rsid w:val="4524750B"/>
    <w:rsid w:val="45264167"/>
    <w:rsid w:val="45286865"/>
    <w:rsid w:val="452B4AF6"/>
    <w:rsid w:val="452B5E55"/>
    <w:rsid w:val="452F2E18"/>
    <w:rsid w:val="4532333B"/>
    <w:rsid w:val="4541568B"/>
    <w:rsid w:val="45500C3F"/>
    <w:rsid w:val="455A35D4"/>
    <w:rsid w:val="45675262"/>
    <w:rsid w:val="45691AFB"/>
    <w:rsid w:val="456E2A10"/>
    <w:rsid w:val="456E2FF2"/>
    <w:rsid w:val="457344AB"/>
    <w:rsid w:val="45743CAB"/>
    <w:rsid w:val="4579584D"/>
    <w:rsid w:val="45845D00"/>
    <w:rsid w:val="45871AE5"/>
    <w:rsid w:val="45896527"/>
    <w:rsid w:val="458C06D4"/>
    <w:rsid w:val="459709F5"/>
    <w:rsid w:val="45976947"/>
    <w:rsid w:val="459D66FF"/>
    <w:rsid w:val="459F7C0E"/>
    <w:rsid w:val="45A71D2E"/>
    <w:rsid w:val="45AD646A"/>
    <w:rsid w:val="45B317CF"/>
    <w:rsid w:val="45B50138"/>
    <w:rsid w:val="45B55619"/>
    <w:rsid w:val="45BC136B"/>
    <w:rsid w:val="45C34CC0"/>
    <w:rsid w:val="45C45E98"/>
    <w:rsid w:val="45CB77B5"/>
    <w:rsid w:val="45CF3D0C"/>
    <w:rsid w:val="45D21E42"/>
    <w:rsid w:val="45D6540C"/>
    <w:rsid w:val="45DA00BF"/>
    <w:rsid w:val="45E87C6B"/>
    <w:rsid w:val="45EB60AB"/>
    <w:rsid w:val="45F234A5"/>
    <w:rsid w:val="45F70650"/>
    <w:rsid w:val="45FA1BEA"/>
    <w:rsid w:val="45FC4012"/>
    <w:rsid w:val="45FC4C31"/>
    <w:rsid w:val="4600101F"/>
    <w:rsid w:val="4601021B"/>
    <w:rsid w:val="46055C3D"/>
    <w:rsid w:val="460B5599"/>
    <w:rsid w:val="46126101"/>
    <w:rsid w:val="46174DB8"/>
    <w:rsid w:val="461C257D"/>
    <w:rsid w:val="46212468"/>
    <w:rsid w:val="46283117"/>
    <w:rsid w:val="462A5404"/>
    <w:rsid w:val="46353B16"/>
    <w:rsid w:val="463B1BA0"/>
    <w:rsid w:val="463B2ADE"/>
    <w:rsid w:val="464B3947"/>
    <w:rsid w:val="46532B01"/>
    <w:rsid w:val="46584184"/>
    <w:rsid w:val="46630636"/>
    <w:rsid w:val="4664264C"/>
    <w:rsid w:val="46687376"/>
    <w:rsid w:val="46696D7B"/>
    <w:rsid w:val="466A3D97"/>
    <w:rsid w:val="4670547D"/>
    <w:rsid w:val="46822FF2"/>
    <w:rsid w:val="468431CC"/>
    <w:rsid w:val="46846139"/>
    <w:rsid w:val="468706E8"/>
    <w:rsid w:val="468B73C2"/>
    <w:rsid w:val="46934B28"/>
    <w:rsid w:val="46A75545"/>
    <w:rsid w:val="46AB3E47"/>
    <w:rsid w:val="46AD5953"/>
    <w:rsid w:val="46AD62DE"/>
    <w:rsid w:val="46B34986"/>
    <w:rsid w:val="46B8054D"/>
    <w:rsid w:val="46B861B8"/>
    <w:rsid w:val="46CC70D8"/>
    <w:rsid w:val="46CD4E36"/>
    <w:rsid w:val="46CF0DEB"/>
    <w:rsid w:val="46D4028D"/>
    <w:rsid w:val="46D7105C"/>
    <w:rsid w:val="46DB6A13"/>
    <w:rsid w:val="46DD5FAF"/>
    <w:rsid w:val="46DE7C78"/>
    <w:rsid w:val="46DF5460"/>
    <w:rsid w:val="46EA398E"/>
    <w:rsid w:val="46F14E1C"/>
    <w:rsid w:val="46F431B3"/>
    <w:rsid w:val="46F46934"/>
    <w:rsid w:val="46F602AC"/>
    <w:rsid w:val="46FD6193"/>
    <w:rsid w:val="470614FC"/>
    <w:rsid w:val="470775F3"/>
    <w:rsid w:val="47091A3A"/>
    <w:rsid w:val="470C108A"/>
    <w:rsid w:val="471B736C"/>
    <w:rsid w:val="47235B2C"/>
    <w:rsid w:val="472748E0"/>
    <w:rsid w:val="47274DE5"/>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D02EE"/>
    <w:rsid w:val="47913274"/>
    <w:rsid w:val="479333F5"/>
    <w:rsid w:val="47974EBF"/>
    <w:rsid w:val="479B37FB"/>
    <w:rsid w:val="479C0703"/>
    <w:rsid w:val="47A25784"/>
    <w:rsid w:val="47AE368F"/>
    <w:rsid w:val="47BD7E3A"/>
    <w:rsid w:val="47C77300"/>
    <w:rsid w:val="47D72108"/>
    <w:rsid w:val="47D735E8"/>
    <w:rsid w:val="47D754ED"/>
    <w:rsid w:val="47D968A0"/>
    <w:rsid w:val="47E05908"/>
    <w:rsid w:val="47E6279E"/>
    <w:rsid w:val="47E63FE1"/>
    <w:rsid w:val="47E73175"/>
    <w:rsid w:val="47F469EF"/>
    <w:rsid w:val="47F90017"/>
    <w:rsid w:val="47FF24E4"/>
    <w:rsid w:val="47FF743A"/>
    <w:rsid w:val="48147DE1"/>
    <w:rsid w:val="4818087E"/>
    <w:rsid w:val="481967BC"/>
    <w:rsid w:val="481D0901"/>
    <w:rsid w:val="481E4905"/>
    <w:rsid w:val="482A6776"/>
    <w:rsid w:val="48377CE3"/>
    <w:rsid w:val="48393F25"/>
    <w:rsid w:val="48400252"/>
    <w:rsid w:val="48427A4D"/>
    <w:rsid w:val="48446F23"/>
    <w:rsid w:val="48517833"/>
    <w:rsid w:val="48576F86"/>
    <w:rsid w:val="48601F1B"/>
    <w:rsid w:val="4860234E"/>
    <w:rsid w:val="48615B6E"/>
    <w:rsid w:val="486457B8"/>
    <w:rsid w:val="486F23BB"/>
    <w:rsid w:val="486F725D"/>
    <w:rsid w:val="4872228E"/>
    <w:rsid w:val="48880174"/>
    <w:rsid w:val="488811AB"/>
    <w:rsid w:val="48915121"/>
    <w:rsid w:val="48946E42"/>
    <w:rsid w:val="48963808"/>
    <w:rsid w:val="48983085"/>
    <w:rsid w:val="489A2DBE"/>
    <w:rsid w:val="489E0A6C"/>
    <w:rsid w:val="48A260BC"/>
    <w:rsid w:val="48A330F7"/>
    <w:rsid w:val="48A5260C"/>
    <w:rsid w:val="48A6395B"/>
    <w:rsid w:val="48A74E36"/>
    <w:rsid w:val="48AD72C6"/>
    <w:rsid w:val="48AF3B8C"/>
    <w:rsid w:val="48B3188D"/>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4122F"/>
    <w:rsid w:val="49442B61"/>
    <w:rsid w:val="494673D9"/>
    <w:rsid w:val="494B2941"/>
    <w:rsid w:val="4958594F"/>
    <w:rsid w:val="495B30CC"/>
    <w:rsid w:val="496037A6"/>
    <w:rsid w:val="49617ED5"/>
    <w:rsid w:val="496257F5"/>
    <w:rsid w:val="496F6C3C"/>
    <w:rsid w:val="49704B16"/>
    <w:rsid w:val="497C4012"/>
    <w:rsid w:val="49822362"/>
    <w:rsid w:val="49831A30"/>
    <w:rsid w:val="498450C2"/>
    <w:rsid w:val="49870CB8"/>
    <w:rsid w:val="49871D7B"/>
    <w:rsid w:val="499531E3"/>
    <w:rsid w:val="49A61B96"/>
    <w:rsid w:val="49AB5906"/>
    <w:rsid w:val="49B20B48"/>
    <w:rsid w:val="49B55D27"/>
    <w:rsid w:val="49C060D9"/>
    <w:rsid w:val="49C67DAB"/>
    <w:rsid w:val="49D83A18"/>
    <w:rsid w:val="49D8668C"/>
    <w:rsid w:val="49DB3A45"/>
    <w:rsid w:val="49E73C0B"/>
    <w:rsid w:val="49E92B16"/>
    <w:rsid w:val="49EC1B26"/>
    <w:rsid w:val="49FC7FA2"/>
    <w:rsid w:val="49FE278A"/>
    <w:rsid w:val="4A017C98"/>
    <w:rsid w:val="4A080E5C"/>
    <w:rsid w:val="4A0C0468"/>
    <w:rsid w:val="4A1C1EE0"/>
    <w:rsid w:val="4A1E5AFF"/>
    <w:rsid w:val="4A210B7E"/>
    <w:rsid w:val="4A2716CA"/>
    <w:rsid w:val="4A294C7A"/>
    <w:rsid w:val="4A335E86"/>
    <w:rsid w:val="4A357040"/>
    <w:rsid w:val="4A3B0DBF"/>
    <w:rsid w:val="4A3C074A"/>
    <w:rsid w:val="4A3C6C2D"/>
    <w:rsid w:val="4A3D1BC3"/>
    <w:rsid w:val="4A3D5CBA"/>
    <w:rsid w:val="4A401246"/>
    <w:rsid w:val="4A417E42"/>
    <w:rsid w:val="4A535B24"/>
    <w:rsid w:val="4A545D35"/>
    <w:rsid w:val="4A55194D"/>
    <w:rsid w:val="4A5B7FD1"/>
    <w:rsid w:val="4A672F5C"/>
    <w:rsid w:val="4A6C083F"/>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877C3"/>
    <w:rsid w:val="4AAA4B07"/>
    <w:rsid w:val="4ABA7F00"/>
    <w:rsid w:val="4ABD6D28"/>
    <w:rsid w:val="4AC27264"/>
    <w:rsid w:val="4AC740F5"/>
    <w:rsid w:val="4ACB13CF"/>
    <w:rsid w:val="4ACC69CB"/>
    <w:rsid w:val="4AD06C7D"/>
    <w:rsid w:val="4ADE4335"/>
    <w:rsid w:val="4AE964A0"/>
    <w:rsid w:val="4AF157AF"/>
    <w:rsid w:val="4AF30717"/>
    <w:rsid w:val="4B002C3A"/>
    <w:rsid w:val="4B03068A"/>
    <w:rsid w:val="4B0346BA"/>
    <w:rsid w:val="4B04025E"/>
    <w:rsid w:val="4B045160"/>
    <w:rsid w:val="4B0C0DD8"/>
    <w:rsid w:val="4B135609"/>
    <w:rsid w:val="4B1C67FA"/>
    <w:rsid w:val="4B206A6B"/>
    <w:rsid w:val="4B3529AA"/>
    <w:rsid w:val="4B3C403E"/>
    <w:rsid w:val="4B4A1E20"/>
    <w:rsid w:val="4B4B77CC"/>
    <w:rsid w:val="4B4F3F08"/>
    <w:rsid w:val="4B5B261F"/>
    <w:rsid w:val="4B6305EB"/>
    <w:rsid w:val="4B687FD4"/>
    <w:rsid w:val="4B741C5B"/>
    <w:rsid w:val="4B811257"/>
    <w:rsid w:val="4B816D3B"/>
    <w:rsid w:val="4B821B36"/>
    <w:rsid w:val="4B827CCC"/>
    <w:rsid w:val="4B83233B"/>
    <w:rsid w:val="4B9419F7"/>
    <w:rsid w:val="4B9B0E7F"/>
    <w:rsid w:val="4B9E2880"/>
    <w:rsid w:val="4BA96810"/>
    <w:rsid w:val="4BAC02EC"/>
    <w:rsid w:val="4BAD645F"/>
    <w:rsid w:val="4BB75525"/>
    <w:rsid w:val="4BBE10A9"/>
    <w:rsid w:val="4BCA7F29"/>
    <w:rsid w:val="4BD62466"/>
    <w:rsid w:val="4BDF3626"/>
    <w:rsid w:val="4BE23FF0"/>
    <w:rsid w:val="4BE27C81"/>
    <w:rsid w:val="4BED0DF8"/>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C00DD"/>
    <w:rsid w:val="4C6D5048"/>
    <w:rsid w:val="4C734A5D"/>
    <w:rsid w:val="4C750FB7"/>
    <w:rsid w:val="4C7B0F88"/>
    <w:rsid w:val="4C7C25EF"/>
    <w:rsid w:val="4C83194C"/>
    <w:rsid w:val="4C8D327F"/>
    <w:rsid w:val="4C8E5A77"/>
    <w:rsid w:val="4C907BF3"/>
    <w:rsid w:val="4C922679"/>
    <w:rsid w:val="4C9A62D2"/>
    <w:rsid w:val="4C9D4E3B"/>
    <w:rsid w:val="4CA5226F"/>
    <w:rsid w:val="4CA777A5"/>
    <w:rsid w:val="4CAD1D03"/>
    <w:rsid w:val="4CB00B98"/>
    <w:rsid w:val="4CB77F7C"/>
    <w:rsid w:val="4CBE4327"/>
    <w:rsid w:val="4CCD23D3"/>
    <w:rsid w:val="4CCF711C"/>
    <w:rsid w:val="4CD002C5"/>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10FEA"/>
    <w:rsid w:val="4D243C2E"/>
    <w:rsid w:val="4D2D3744"/>
    <w:rsid w:val="4D2D48CF"/>
    <w:rsid w:val="4D2D7483"/>
    <w:rsid w:val="4D2D7C2A"/>
    <w:rsid w:val="4D357B50"/>
    <w:rsid w:val="4D3B0776"/>
    <w:rsid w:val="4D3B78D6"/>
    <w:rsid w:val="4D3C6DD0"/>
    <w:rsid w:val="4D452E9A"/>
    <w:rsid w:val="4D4915C0"/>
    <w:rsid w:val="4D4E1B73"/>
    <w:rsid w:val="4D5545A3"/>
    <w:rsid w:val="4D56242D"/>
    <w:rsid w:val="4D5742F7"/>
    <w:rsid w:val="4D5E313C"/>
    <w:rsid w:val="4D63794E"/>
    <w:rsid w:val="4D696340"/>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2035C"/>
    <w:rsid w:val="4DC73AFD"/>
    <w:rsid w:val="4DC945C5"/>
    <w:rsid w:val="4DDB6B69"/>
    <w:rsid w:val="4DE100E7"/>
    <w:rsid w:val="4DE52367"/>
    <w:rsid w:val="4DE961A1"/>
    <w:rsid w:val="4DEE222F"/>
    <w:rsid w:val="4DF56404"/>
    <w:rsid w:val="4DF57D5B"/>
    <w:rsid w:val="4DF869E7"/>
    <w:rsid w:val="4DFB4AE2"/>
    <w:rsid w:val="4E0579FF"/>
    <w:rsid w:val="4E0A3C50"/>
    <w:rsid w:val="4E0D58F7"/>
    <w:rsid w:val="4E101469"/>
    <w:rsid w:val="4E144EFE"/>
    <w:rsid w:val="4E17118C"/>
    <w:rsid w:val="4E2530FC"/>
    <w:rsid w:val="4E357F6B"/>
    <w:rsid w:val="4E371BF7"/>
    <w:rsid w:val="4E450263"/>
    <w:rsid w:val="4E467BC9"/>
    <w:rsid w:val="4E48023D"/>
    <w:rsid w:val="4E4A43DD"/>
    <w:rsid w:val="4E4D33C9"/>
    <w:rsid w:val="4E5B1BFD"/>
    <w:rsid w:val="4E5C715A"/>
    <w:rsid w:val="4E5E1F38"/>
    <w:rsid w:val="4E5F36B7"/>
    <w:rsid w:val="4E6C617F"/>
    <w:rsid w:val="4E6D4DA7"/>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765C7"/>
    <w:rsid w:val="4ED77782"/>
    <w:rsid w:val="4EEA0EBA"/>
    <w:rsid w:val="4EEC45A6"/>
    <w:rsid w:val="4EED1C0E"/>
    <w:rsid w:val="4EED6A77"/>
    <w:rsid w:val="4EEE7018"/>
    <w:rsid w:val="4EF824C8"/>
    <w:rsid w:val="4EF86446"/>
    <w:rsid w:val="4F0536FA"/>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331DE"/>
    <w:rsid w:val="4F4373C1"/>
    <w:rsid w:val="4F442E00"/>
    <w:rsid w:val="4F4B1F01"/>
    <w:rsid w:val="4F515151"/>
    <w:rsid w:val="4F5A2231"/>
    <w:rsid w:val="4F636456"/>
    <w:rsid w:val="4F7457B4"/>
    <w:rsid w:val="4F7B78F2"/>
    <w:rsid w:val="4F7F2C82"/>
    <w:rsid w:val="4F874785"/>
    <w:rsid w:val="4F885556"/>
    <w:rsid w:val="4F8C1C07"/>
    <w:rsid w:val="4F8C6DE9"/>
    <w:rsid w:val="4F941212"/>
    <w:rsid w:val="4F94645F"/>
    <w:rsid w:val="4F970612"/>
    <w:rsid w:val="4F976963"/>
    <w:rsid w:val="4F9E0B48"/>
    <w:rsid w:val="4FA057FA"/>
    <w:rsid w:val="4FA50BF5"/>
    <w:rsid w:val="4FAE1C5C"/>
    <w:rsid w:val="4FB01AB9"/>
    <w:rsid w:val="4FB107D7"/>
    <w:rsid w:val="4FB25F80"/>
    <w:rsid w:val="4FBA0D2B"/>
    <w:rsid w:val="4FBE36FE"/>
    <w:rsid w:val="4FBF63C5"/>
    <w:rsid w:val="4FC35E15"/>
    <w:rsid w:val="4FC67EEA"/>
    <w:rsid w:val="4FCA225C"/>
    <w:rsid w:val="4FCD5F1C"/>
    <w:rsid w:val="4FCF59AE"/>
    <w:rsid w:val="4FD27897"/>
    <w:rsid w:val="4FD72D6F"/>
    <w:rsid w:val="4FD77297"/>
    <w:rsid w:val="4FDB0443"/>
    <w:rsid w:val="4FDC67FA"/>
    <w:rsid w:val="4FE47BFB"/>
    <w:rsid w:val="4FED181D"/>
    <w:rsid w:val="4FF100DC"/>
    <w:rsid w:val="4FF41CCB"/>
    <w:rsid w:val="4FFC718E"/>
    <w:rsid w:val="50027A32"/>
    <w:rsid w:val="50082EF5"/>
    <w:rsid w:val="500D60A8"/>
    <w:rsid w:val="50140F0E"/>
    <w:rsid w:val="50174394"/>
    <w:rsid w:val="501A0BBE"/>
    <w:rsid w:val="501A21E0"/>
    <w:rsid w:val="501B6B9C"/>
    <w:rsid w:val="5021442D"/>
    <w:rsid w:val="502226B7"/>
    <w:rsid w:val="5034215C"/>
    <w:rsid w:val="503A6544"/>
    <w:rsid w:val="503C53AC"/>
    <w:rsid w:val="5046799C"/>
    <w:rsid w:val="504B0A65"/>
    <w:rsid w:val="5050196C"/>
    <w:rsid w:val="50535CB7"/>
    <w:rsid w:val="505A42A1"/>
    <w:rsid w:val="505B684C"/>
    <w:rsid w:val="50715A85"/>
    <w:rsid w:val="50734618"/>
    <w:rsid w:val="5073496F"/>
    <w:rsid w:val="50892381"/>
    <w:rsid w:val="508E78AC"/>
    <w:rsid w:val="50984F82"/>
    <w:rsid w:val="509B0639"/>
    <w:rsid w:val="50AD52AF"/>
    <w:rsid w:val="50B66209"/>
    <w:rsid w:val="50B91558"/>
    <w:rsid w:val="50BB34BB"/>
    <w:rsid w:val="50D35D16"/>
    <w:rsid w:val="50D433C9"/>
    <w:rsid w:val="50D444D1"/>
    <w:rsid w:val="50D67365"/>
    <w:rsid w:val="50D93965"/>
    <w:rsid w:val="50D97ACF"/>
    <w:rsid w:val="50DE264E"/>
    <w:rsid w:val="50E56C08"/>
    <w:rsid w:val="50EC29BF"/>
    <w:rsid w:val="50F26C11"/>
    <w:rsid w:val="50F67EBD"/>
    <w:rsid w:val="511462DE"/>
    <w:rsid w:val="511934F5"/>
    <w:rsid w:val="511A650A"/>
    <w:rsid w:val="511D39C8"/>
    <w:rsid w:val="51205F70"/>
    <w:rsid w:val="51211654"/>
    <w:rsid w:val="512F2FAD"/>
    <w:rsid w:val="51393A83"/>
    <w:rsid w:val="513B3DF9"/>
    <w:rsid w:val="513F4B97"/>
    <w:rsid w:val="51401B57"/>
    <w:rsid w:val="51480A97"/>
    <w:rsid w:val="515934C1"/>
    <w:rsid w:val="51627F0D"/>
    <w:rsid w:val="51741E6C"/>
    <w:rsid w:val="51756972"/>
    <w:rsid w:val="517A63F0"/>
    <w:rsid w:val="517E1E1F"/>
    <w:rsid w:val="51813564"/>
    <w:rsid w:val="51844B36"/>
    <w:rsid w:val="518B1B6A"/>
    <w:rsid w:val="518B739B"/>
    <w:rsid w:val="519410BA"/>
    <w:rsid w:val="51965D8A"/>
    <w:rsid w:val="519E7457"/>
    <w:rsid w:val="519F1F6B"/>
    <w:rsid w:val="51A00807"/>
    <w:rsid w:val="51A05A23"/>
    <w:rsid w:val="51AB65B4"/>
    <w:rsid w:val="51B43931"/>
    <w:rsid w:val="51BA76CA"/>
    <w:rsid w:val="51BC09C0"/>
    <w:rsid w:val="51BD7EC2"/>
    <w:rsid w:val="51C07BA0"/>
    <w:rsid w:val="51C44E72"/>
    <w:rsid w:val="51C65BC0"/>
    <w:rsid w:val="51CC7C75"/>
    <w:rsid w:val="51D34DB4"/>
    <w:rsid w:val="51D86915"/>
    <w:rsid w:val="51DA0FA7"/>
    <w:rsid w:val="51DF7774"/>
    <w:rsid w:val="51E06710"/>
    <w:rsid w:val="51E33805"/>
    <w:rsid w:val="51EC7A89"/>
    <w:rsid w:val="51F950A0"/>
    <w:rsid w:val="51F967B6"/>
    <w:rsid w:val="52013C23"/>
    <w:rsid w:val="52022324"/>
    <w:rsid w:val="5205030D"/>
    <w:rsid w:val="52161438"/>
    <w:rsid w:val="5217605D"/>
    <w:rsid w:val="52180389"/>
    <w:rsid w:val="521B4203"/>
    <w:rsid w:val="522638C7"/>
    <w:rsid w:val="5228188A"/>
    <w:rsid w:val="522A6770"/>
    <w:rsid w:val="522B75AE"/>
    <w:rsid w:val="522F191C"/>
    <w:rsid w:val="52363194"/>
    <w:rsid w:val="52365463"/>
    <w:rsid w:val="52460689"/>
    <w:rsid w:val="5247336B"/>
    <w:rsid w:val="524A5C68"/>
    <w:rsid w:val="52532968"/>
    <w:rsid w:val="52546140"/>
    <w:rsid w:val="525D3774"/>
    <w:rsid w:val="525F3DCF"/>
    <w:rsid w:val="525F53B1"/>
    <w:rsid w:val="52734368"/>
    <w:rsid w:val="52836832"/>
    <w:rsid w:val="52843C38"/>
    <w:rsid w:val="52847FDA"/>
    <w:rsid w:val="528D6C4E"/>
    <w:rsid w:val="529A7E86"/>
    <w:rsid w:val="529F3A66"/>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E47A9"/>
    <w:rsid w:val="5305168A"/>
    <w:rsid w:val="53063DBD"/>
    <w:rsid w:val="530A4B3F"/>
    <w:rsid w:val="53172A50"/>
    <w:rsid w:val="531A546B"/>
    <w:rsid w:val="532225EA"/>
    <w:rsid w:val="53240747"/>
    <w:rsid w:val="532522FD"/>
    <w:rsid w:val="53275C7D"/>
    <w:rsid w:val="53311BF2"/>
    <w:rsid w:val="53456AB3"/>
    <w:rsid w:val="534718C6"/>
    <w:rsid w:val="53496F02"/>
    <w:rsid w:val="534D106F"/>
    <w:rsid w:val="534F4759"/>
    <w:rsid w:val="53553694"/>
    <w:rsid w:val="53624B78"/>
    <w:rsid w:val="536C6848"/>
    <w:rsid w:val="536D1FA0"/>
    <w:rsid w:val="536E38B7"/>
    <w:rsid w:val="53772DC7"/>
    <w:rsid w:val="537920B8"/>
    <w:rsid w:val="537E6A3D"/>
    <w:rsid w:val="5381746B"/>
    <w:rsid w:val="538459BE"/>
    <w:rsid w:val="53893051"/>
    <w:rsid w:val="538E4601"/>
    <w:rsid w:val="53916407"/>
    <w:rsid w:val="5397293F"/>
    <w:rsid w:val="539B4140"/>
    <w:rsid w:val="53A065E4"/>
    <w:rsid w:val="53A1457E"/>
    <w:rsid w:val="53A7772A"/>
    <w:rsid w:val="53AA0AE0"/>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033AC"/>
    <w:rsid w:val="53E96863"/>
    <w:rsid w:val="53EC6CC0"/>
    <w:rsid w:val="53F766D2"/>
    <w:rsid w:val="53F972C7"/>
    <w:rsid w:val="53FC6CB5"/>
    <w:rsid w:val="54022730"/>
    <w:rsid w:val="54047327"/>
    <w:rsid w:val="540C7023"/>
    <w:rsid w:val="541510B4"/>
    <w:rsid w:val="541511E9"/>
    <w:rsid w:val="541777A3"/>
    <w:rsid w:val="541B31F9"/>
    <w:rsid w:val="54247E64"/>
    <w:rsid w:val="54287B8E"/>
    <w:rsid w:val="542D6B57"/>
    <w:rsid w:val="54332FCB"/>
    <w:rsid w:val="54372B10"/>
    <w:rsid w:val="543C5229"/>
    <w:rsid w:val="54412BF0"/>
    <w:rsid w:val="54422EDA"/>
    <w:rsid w:val="544417C9"/>
    <w:rsid w:val="54475EA1"/>
    <w:rsid w:val="54514458"/>
    <w:rsid w:val="545F158C"/>
    <w:rsid w:val="546A78D3"/>
    <w:rsid w:val="54767E31"/>
    <w:rsid w:val="54781903"/>
    <w:rsid w:val="548A1E4E"/>
    <w:rsid w:val="548D2275"/>
    <w:rsid w:val="548D289E"/>
    <w:rsid w:val="54910BA4"/>
    <w:rsid w:val="549A0616"/>
    <w:rsid w:val="549B20E6"/>
    <w:rsid w:val="54A60315"/>
    <w:rsid w:val="54B86248"/>
    <w:rsid w:val="54C24B82"/>
    <w:rsid w:val="54C50B9C"/>
    <w:rsid w:val="54C76ED6"/>
    <w:rsid w:val="54CA3C93"/>
    <w:rsid w:val="54D00FCE"/>
    <w:rsid w:val="54D131E7"/>
    <w:rsid w:val="54D43A08"/>
    <w:rsid w:val="54D51870"/>
    <w:rsid w:val="54E06C11"/>
    <w:rsid w:val="54E21F4F"/>
    <w:rsid w:val="54E925A9"/>
    <w:rsid w:val="54E95BA4"/>
    <w:rsid w:val="551908BF"/>
    <w:rsid w:val="551C09C8"/>
    <w:rsid w:val="551D6F44"/>
    <w:rsid w:val="55213B26"/>
    <w:rsid w:val="55234196"/>
    <w:rsid w:val="552524A9"/>
    <w:rsid w:val="552649EB"/>
    <w:rsid w:val="55270ECD"/>
    <w:rsid w:val="552924E6"/>
    <w:rsid w:val="552D7D08"/>
    <w:rsid w:val="55327DE8"/>
    <w:rsid w:val="55353746"/>
    <w:rsid w:val="5536380F"/>
    <w:rsid w:val="55396816"/>
    <w:rsid w:val="553A166A"/>
    <w:rsid w:val="553D4D07"/>
    <w:rsid w:val="554416F7"/>
    <w:rsid w:val="554D7803"/>
    <w:rsid w:val="55516532"/>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2581B"/>
    <w:rsid w:val="55C60B6B"/>
    <w:rsid w:val="55C94D7A"/>
    <w:rsid w:val="55D025DF"/>
    <w:rsid w:val="55D0561A"/>
    <w:rsid w:val="55D05776"/>
    <w:rsid w:val="55D37AAE"/>
    <w:rsid w:val="55D6364E"/>
    <w:rsid w:val="55D63A47"/>
    <w:rsid w:val="55DD1695"/>
    <w:rsid w:val="55DD29FE"/>
    <w:rsid w:val="55E77B0B"/>
    <w:rsid w:val="55EE3558"/>
    <w:rsid w:val="55F8394B"/>
    <w:rsid w:val="55FC1DF1"/>
    <w:rsid w:val="55FD5512"/>
    <w:rsid w:val="55FD6C2D"/>
    <w:rsid w:val="5602472C"/>
    <w:rsid w:val="560B1611"/>
    <w:rsid w:val="56195327"/>
    <w:rsid w:val="561978EB"/>
    <w:rsid w:val="561D0938"/>
    <w:rsid w:val="56254844"/>
    <w:rsid w:val="562C48A4"/>
    <w:rsid w:val="562E289A"/>
    <w:rsid w:val="5635337A"/>
    <w:rsid w:val="5639222C"/>
    <w:rsid w:val="563B1048"/>
    <w:rsid w:val="5649734E"/>
    <w:rsid w:val="564E3688"/>
    <w:rsid w:val="56514294"/>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110CA"/>
    <w:rsid w:val="56A64E42"/>
    <w:rsid w:val="56A84128"/>
    <w:rsid w:val="56AC31BC"/>
    <w:rsid w:val="56B20B45"/>
    <w:rsid w:val="56B2689B"/>
    <w:rsid w:val="56B635AB"/>
    <w:rsid w:val="56BF1F76"/>
    <w:rsid w:val="56C0283E"/>
    <w:rsid w:val="56C05533"/>
    <w:rsid w:val="56C61BEC"/>
    <w:rsid w:val="56D418EA"/>
    <w:rsid w:val="56D43345"/>
    <w:rsid w:val="56D570ED"/>
    <w:rsid w:val="56E365E9"/>
    <w:rsid w:val="56EB4412"/>
    <w:rsid w:val="56F418BC"/>
    <w:rsid w:val="57005E0B"/>
    <w:rsid w:val="57024A7F"/>
    <w:rsid w:val="570C2BE8"/>
    <w:rsid w:val="570D00B1"/>
    <w:rsid w:val="571369AE"/>
    <w:rsid w:val="57212288"/>
    <w:rsid w:val="57236AD8"/>
    <w:rsid w:val="57273EC6"/>
    <w:rsid w:val="57320543"/>
    <w:rsid w:val="573C2D65"/>
    <w:rsid w:val="573D0DE5"/>
    <w:rsid w:val="57405EA8"/>
    <w:rsid w:val="574940F5"/>
    <w:rsid w:val="575163DC"/>
    <w:rsid w:val="57564B03"/>
    <w:rsid w:val="57576764"/>
    <w:rsid w:val="575D1406"/>
    <w:rsid w:val="575D7DC0"/>
    <w:rsid w:val="575F724B"/>
    <w:rsid w:val="57646E8D"/>
    <w:rsid w:val="57647D03"/>
    <w:rsid w:val="576E7D00"/>
    <w:rsid w:val="57714C0A"/>
    <w:rsid w:val="577269D1"/>
    <w:rsid w:val="57784EBE"/>
    <w:rsid w:val="577C7F69"/>
    <w:rsid w:val="577D2D1B"/>
    <w:rsid w:val="578474C5"/>
    <w:rsid w:val="57883154"/>
    <w:rsid w:val="578F659F"/>
    <w:rsid w:val="57910A21"/>
    <w:rsid w:val="57945000"/>
    <w:rsid w:val="5795251B"/>
    <w:rsid w:val="579677D0"/>
    <w:rsid w:val="57984454"/>
    <w:rsid w:val="579C47BB"/>
    <w:rsid w:val="579D6CE4"/>
    <w:rsid w:val="579F608F"/>
    <w:rsid w:val="57A14D1F"/>
    <w:rsid w:val="57A91D3B"/>
    <w:rsid w:val="57AD63CA"/>
    <w:rsid w:val="57B12D5D"/>
    <w:rsid w:val="57B55AA5"/>
    <w:rsid w:val="57BF4BA2"/>
    <w:rsid w:val="57C0641D"/>
    <w:rsid w:val="57C648C9"/>
    <w:rsid w:val="57C931DC"/>
    <w:rsid w:val="57D20BE2"/>
    <w:rsid w:val="57D35A44"/>
    <w:rsid w:val="57D5434D"/>
    <w:rsid w:val="57E36625"/>
    <w:rsid w:val="57ED1E8C"/>
    <w:rsid w:val="57F4119B"/>
    <w:rsid w:val="57F85B18"/>
    <w:rsid w:val="57FA183A"/>
    <w:rsid w:val="57FE3336"/>
    <w:rsid w:val="580014A4"/>
    <w:rsid w:val="5809397E"/>
    <w:rsid w:val="580E43B2"/>
    <w:rsid w:val="58127039"/>
    <w:rsid w:val="58171D79"/>
    <w:rsid w:val="581C076D"/>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860C9"/>
    <w:rsid w:val="588A35D7"/>
    <w:rsid w:val="588E3612"/>
    <w:rsid w:val="588E3CDF"/>
    <w:rsid w:val="588F53BA"/>
    <w:rsid w:val="58934BE7"/>
    <w:rsid w:val="58964DC2"/>
    <w:rsid w:val="589A1D5C"/>
    <w:rsid w:val="58A011FE"/>
    <w:rsid w:val="58A1709A"/>
    <w:rsid w:val="58A7270C"/>
    <w:rsid w:val="58AB17F1"/>
    <w:rsid w:val="58B03B1D"/>
    <w:rsid w:val="58B35066"/>
    <w:rsid w:val="58B74DA2"/>
    <w:rsid w:val="58BC532E"/>
    <w:rsid w:val="58C67760"/>
    <w:rsid w:val="58C72F25"/>
    <w:rsid w:val="58C85514"/>
    <w:rsid w:val="58CA5531"/>
    <w:rsid w:val="58CB0FB1"/>
    <w:rsid w:val="58D25899"/>
    <w:rsid w:val="58D96A4C"/>
    <w:rsid w:val="58DB5028"/>
    <w:rsid w:val="58DE171B"/>
    <w:rsid w:val="58EF30D7"/>
    <w:rsid w:val="58F35AE7"/>
    <w:rsid w:val="58F36460"/>
    <w:rsid w:val="58F417E6"/>
    <w:rsid w:val="58F70CD1"/>
    <w:rsid w:val="58FA52BE"/>
    <w:rsid w:val="58FC29DC"/>
    <w:rsid w:val="59037DF7"/>
    <w:rsid w:val="59045EB2"/>
    <w:rsid w:val="590A5CB9"/>
    <w:rsid w:val="590B15C1"/>
    <w:rsid w:val="590B7F84"/>
    <w:rsid w:val="590C6777"/>
    <w:rsid w:val="59110DE1"/>
    <w:rsid w:val="5914243C"/>
    <w:rsid w:val="591531CC"/>
    <w:rsid w:val="591B200C"/>
    <w:rsid w:val="592171CD"/>
    <w:rsid w:val="593712A6"/>
    <w:rsid w:val="59376AEA"/>
    <w:rsid w:val="59384413"/>
    <w:rsid w:val="59391116"/>
    <w:rsid w:val="594065A5"/>
    <w:rsid w:val="59407EC1"/>
    <w:rsid w:val="59451BF5"/>
    <w:rsid w:val="595719C7"/>
    <w:rsid w:val="595D7276"/>
    <w:rsid w:val="59607CB3"/>
    <w:rsid w:val="59643A9B"/>
    <w:rsid w:val="59674983"/>
    <w:rsid w:val="596919E9"/>
    <w:rsid w:val="59695EEC"/>
    <w:rsid w:val="596D487C"/>
    <w:rsid w:val="597556DD"/>
    <w:rsid w:val="597A22E5"/>
    <w:rsid w:val="597A6EA9"/>
    <w:rsid w:val="597A7168"/>
    <w:rsid w:val="597C717A"/>
    <w:rsid w:val="5980432D"/>
    <w:rsid w:val="5983545D"/>
    <w:rsid w:val="59842F93"/>
    <w:rsid w:val="5985694B"/>
    <w:rsid w:val="59887BB7"/>
    <w:rsid w:val="598A376B"/>
    <w:rsid w:val="598E22C4"/>
    <w:rsid w:val="598E55A6"/>
    <w:rsid w:val="598F1E9B"/>
    <w:rsid w:val="598F2DB5"/>
    <w:rsid w:val="59926A9E"/>
    <w:rsid w:val="5993302C"/>
    <w:rsid w:val="599629CD"/>
    <w:rsid w:val="59965F9B"/>
    <w:rsid w:val="599B3B07"/>
    <w:rsid w:val="59A50760"/>
    <w:rsid w:val="59A50B4A"/>
    <w:rsid w:val="59B0657C"/>
    <w:rsid w:val="59B37F17"/>
    <w:rsid w:val="59B52188"/>
    <w:rsid w:val="59B63DB2"/>
    <w:rsid w:val="59BC3C55"/>
    <w:rsid w:val="59BF7E9B"/>
    <w:rsid w:val="59C03269"/>
    <w:rsid w:val="59C47DE4"/>
    <w:rsid w:val="59C84F6E"/>
    <w:rsid w:val="59D042FF"/>
    <w:rsid w:val="59D04A11"/>
    <w:rsid w:val="59D25188"/>
    <w:rsid w:val="59F0404C"/>
    <w:rsid w:val="59F141F6"/>
    <w:rsid w:val="59FF3986"/>
    <w:rsid w:val="5A035174"/>
    <w:rsid w:val="5A16478D"/>
    <w:rsid w:val="5A307F24"/>
    <w:rsid w:val="5A3559F8"/>
    <w:rsid w:val="5A3F48E3"/>
    <w:rsid w:val="5A423A2B"/>
    <w:rsid w:val="5A441EE2"/>
    <w:rsid w:val="5A464D3F"/>
    <w:rsid w:val="5A465251"/>
    <w:rsid w:val="5A474346"/>
    <w:rsid w:val="5A484453"/>
    <w:rsid w:val="5A4957FA"/>
    <w:rsid w:val="5A5128B7"/>
    <w:rsid w:val="5A622269"/>
    <w:rsid w:val="5A651F3A"/>
    <w:rsid w:val="5A6C627E"/>
    <w:rsid w:val="5A7E727D"/>
    <w:rsid w:val="5A7F6ABA"/>
    <w:rsid w:val="5A804900"/>
    <w:rsid w:val="5A822B02"/>
    <w:rsid w:val="5A8544A5"/>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D140B1"/>
    <w:rsid w:val="5AD5118C"/>
    <w:rsid w:val="5AD8352B"/>
    <w:rsid w:val="5ADB66A2"/>
    <w:rsid w:val="5ADC54ED"/>
    <w:rsid w:val="5AE627DD"/>
    <w:rsid w:val="5AE65AC1"/>
    <w:rsid w:val="5AE86727"/>
    <w:rsid w:val="5AED60B1"/>
    <w:rsid w:val="5AF10757"/>
    <w:rsid w:val="5AF70F88"/>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C26CD"/>
    <w:rsid w:val="5B3F21E8"/>
    <w:rsid w:val="5B3F35C5"/>
    <w:rsid w:val="5B3F6C62"/>
    <w:rsid w:val="5B462C87"/>
    <w:rsid w:val="5B467A3A"/>
    <w:rsid w:val="5B484384"/>
    <w:rsid w:val="5B576288"/>
    <w:rsid w:val="5B595136"/>
    <w:rsid w:val="5B610F09"/>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E17A2"/>
    <w:rsid w:val="5BAF0D57"/>
    <w:rsid w:val="5BB667F9"/>
    <w:rsid w:val="5BBC3894"/>
    <w:rsid w:val="5BBC7CD9"/>
    <w:rsid w:val="5BC207F8"/>
    <w:rsid w:val="5BC723A4"/>
    <w:rsid w:val="5BCF7BF9"/>
    <w:rsid w:val="5BD45122"/>
    <w:rsid w:val="5BD90725"/>
    <w:rsid w:val="5BDB30C2"/>
    <w:rsid w:val="5BDB68AA"/>
    <w:rsid w:val="5BDD3EA9"/>
    <w:rsid w:val="5BE06C40"/>
    <w:rsid w:val="5BE367C6"/>
    <w:rsid w:val="5BE6132E"/>
    <w:rsid w:val="5BEB0994"/>
    <w:rsid w:val="5BEB711B"/>
    <w:rsid w:val="5BF069A9"/>
    <w:rsid w:val="5BF2577B"/>
    <w:rsid w:val="5BFF68A2"/>
    <w:rsid w:val="5C010EEF"/>
    <w:rsid w:val="5C0D1FAC"/>
    <w:rsid w:val="5C0D3C7C"/>
    <w:rsid w:val="5C0F3C27"/>
    <w:rsid w:val="5C152995"/>
    <w:rsid w:val="5C1A0B69"/>
    <w:rsid w:val="5C1C7AB3"/>
    <w:rsid w:val="5C211B28"/>
    <w:rsid w:val="5C2C51CA"/>
    <w:rsid w:val="5C2E0ABA"/>
    <w:rsid w:val="5C313602"/>
    <w:rsid w:val="5C3E73FE"/>
    <w:rsid w:val="5C4302AF"/>
    <w:rsid w:val="5C496E06"/>
    <w:rsid w:val="5C501594"/>
    <w:rsid w:val="5C574D75"/>
    <w:rsid w:val="5C5D5D6D"/>
    <w:rsid w:val="5C63455C"/>
    <w:rsid w:val="5C690B0C"/>
    <w:rsid w:val="5C7103F1"/>
    <w:rsid w:val="5C7C5E2E"/>
    <w:rsid w:val="5C8E4677"/>
    <w:rsid w:val="5C8E4D46"/>
    <w:rsid w:val="5C911EB8"/>
    <w:rsid w:val="5C945015"/>
    <w:rsid w:val="5C945717"/>
    <w:rsid w:val="5C985759"/>
    <w:rsid w:val="5C9E0390"/>
    <w:rsid w:val="5CA15E2E"/>
    <w:rsid w:val="5CA82D14"/>
    <w:rsid w:val="5CAF666E"/>
    <w:rsid w:val="5CB10CFF"/>
    <w:rsid w:val="5CB758DF"/>
    <w:rsid w:val="5CBA28DD"/>
    <w:rsid w:val="5CBE0B0E"/>
    <w:rsid w:val="5CCA2082"/>
    <w:rsid w:val="5CD228A4"/>
    <w:rsid w:val="5CD43D55"/>
    <w:rsid w:val="5CD60FB2"/>
    <w:rsid w:val="5CD73EA1"/>
    <w:rsid w:val="5CDD4918"/>
    <w:rsid w:val="5CE35510"/>
    <w:rsid w:val="5CE87597"/>
    <w:rsid w:val="5CEA0714"/>
    <w:rsid w:val="5CFE554A"/>
    <w:rsid w:val="5D1102F0"/>
    <w:rsid w:val="5D1315D5"/>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1249B"/>
    <w:rsid w:val="5D9658FD"/>
    <w:rsid w:val="5D980180"/>
    <w:rsid w:val="5DA13035"/>
    <w:rsid w:val="5DA81A7E"/>
    <w:rsid w:val="5DB04DE9"/>
    <w:rsid w:val="5DB2760F"/>
    <w:rsid w:val="5DB76529"/>
    <w:rsid w:val="5DBF0827"/>
    <w:rsid w:val="5DC0151D"/>
    <w:rsid w:val="5DCE4D4E"/>
    <w:rsid w:val="5DD02444"/>
    <w:rsid w:val="5DD30C3F"/>
    <w:rsid w:val="5DDC52FB"/>
    <w:rsid w:val="5DE00370"/>
    <w:rsid w:val="5DE20BD2"/>
    <w:rsid w:val="5DE24087"/>
    <w:rsid w:val="5DE26ACA"/>
    <w:rsid w:val="5DE2709C"/>
    <w:rsid w:val="5DE97BB9"/>
    <w:rsid w:val="5DEA787A"/>
    <w:rsid w:val="5DEE40C9"/>
    <w:rsid w:val="5DEE4F56"/>
    <w:rsid w:val="5DF23E5C"/>
    <w:rsid w:val="5DF86C4B"/>
    <w:rsid w:val="5DF946B2"/>
    <w:rsid w:val="5DFA04F6"/>
    <w:rsid w:val="5DFB0270"/>
    <w:rsid w:val="5E034523"/>
    <w:rsid w:val="5E090D92"/>
    <w:rsid w:val="5E0F732F"/>
    <w:rsid w:val="5E146038"/>
    <w:rsid w:val="5E177072"/>
    <w:rsid w:val="5E2D2F8F"/>
    <w:rsid w:val="5E2F7276"/>
    <w:rsid w:val="5E323D1F"/>
    <w:rsid w:val="5E335822"/>
    <w:rsid w:val="5E3C1695"/>
    <w:rsid w:val="5E404195"/>
    <w:rsid w:val="5E407912"/>
    <w:rsid w:val="5E4B57BE"/>
    <w:rsid w:val="5E4D475B"/>
    <w:rsid w:val="5E511FF2"/>
    <w:rsid w:val="5E58506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A06EB3"/>
    <w:rsid w:val="5EA140CB"/>
    <w:rsid w:val="5EAB33B5"/>
    <w:rsid w:val="5EAF77EB"/>
    <w:rsid w:val="5EB46D5A"/>
    <w:rsid w:val="5EB51E5E"/>
    <w:rsid w:val="5EB72617"/>
    <w:rsid w:val="5EBB33C4"/>
    <w:rsid w:val="5EBD530E"/>
    <w:rsid w:val="5EBF1167"/>
    <w:rsid w:val="5EC47E53"/>
    <w:rsid w:val="5EC50363"/>
    <w:rsid w:val="5EC613C7"/>
    <w:rsid w:val="5ECE1B70"/>
    <w:rsid w:val="5ECE3EFF"/>
    <w:rsid w:val="5ED01BB4"/>
    <w:rsid w:val="5ED650D9"/>
    <w:rsid w:val="5ED75DC6"/>
    <w:rsid w:val="5EDA017A"/>
    <w:rsid w:val="5EDE0371"/>
    <w:rsid w:val="5EEB2810"/>
    <w:rsid w:val="5EF04D4E"/>
    <w:rsid w:val="5EF26BB4"/>
    <w:rsid w:val="5EF8799D"/>
    <w:rsid w:val="5EFC637F"/>
    <w:rsid w:val="5EFE1DCB"/>
    <w:rsid w:val="5F065860"/>
    <w:rsid w:val="5F075C75"/>
    <w:rsid w:val="5F0825EB"/>
    <w:rsid w:val="5F0F25B5"/>
    <w:rsid w:val="5F0F3CC7"/>
    <w:rsid w:val="5F107CCD"/>
    <w:rsid w:val="5F142E5B"/>
    <w:rsid w:val="5F1607EB"/>
    <w:rsid w:val="5F1903F3"/>
    <w:rsid w:val="5F1A516E"/>
    <w:rsid w:val="5F254AD4"/>
    <w:rsid w:val="5F2B3329"/>
    <w:rsid w:val="5F2C1ADA"/>
    <w:rsid w:val="5F3C6F75"/>
    <w:rsid w:val="5F403104"/>
    <w:rsid w:val="5F415D9D"/>
    <w:rsid w:val="5F423955"/>
    <w:rsid w:val="5F4744F9"/>
    <w:rsid w:val="5F5111A7"/>
    <w:rsid w:val="5F514A63"/>
    <w:rsid w:val="5F5D2245"/>
    <w:rsid w:val="5F5F4C16"/>
    <w:rsid w:val="5F6A0B5D"/>
    <w:rsid w:val="5F6C211E"/>
    <w:rsid w:val="5F7536CD"/>
    <w:rsid w:val="5F7863BB"/>
    <w:rsid w:val="5F794FC5"/>
    <w:rsid w:val="5F7C0738"/>
    <w:rsid w:val="5F7D7874"/>
    <w:rsid w:val="5F833D5F"/>
    <w:rsid w:val="5F872BDD"/>
    <w:rsid w:val="5F997C2D"/>
    <w:rsid w:val="5F9A2BA6"/>
    <w:rsid w:val="5F9A3324"/>
    <w:rsid w:val="5FA2777D"/>
    <w:rsid w:val="5FA55820"/>
    <w:rsid w:val="5FA948D4"/>
    <w:rsid w:val="5FB372F0"/>
    <w:rsid w:val="5FBD61BC"/>
    <w:rsid w:val="5FC017AD"/>
    <w:rsid w:val="5FD7706A"/>
    <w:rsid w:val="5FDB4F3D"/>
    <w:rsid w:val="5FE10819"/>
    <w:rsid w:val="5FE30BA2"/>
    <w:rsid w:val="5FF36493"/>
    <w:rsid w:val="5FF85070"/>
    <w:rsid w:val="5FFB474F"/>
    <w:rsid w:val="60006973"/>
    <w:rsid w:val="6007124A"/>
    <w:rsid w:val="6007496A"/>
    <w:rsid w:val="600870EA"/>
    <w:rsid w:val="600B4871"/>
    <w:rsid w:val="600E6633"/>
    <w:rsid w:val="6013140E"/>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73189D"/>
    <w:rsid w:val="607443D2"/>
    <w:rsid w:val="6075702F"/>
    <w:rsid w:val="607A48AD"/>
    <w:rsid w:val="60801EB9"/>
    <w:rsid w:val="60836310"/>
    <w:rsid w:val="60884273"/>
    <w:rsid w:val="608A3E41"/>
    <w:rsid w:val="608B6649"/>
    <w:rsid w:val="60990BD7"/>
    <w:rsid w:val="609D4C24"/>
    <w:rsid w:val="60A20F88"/>
    <w:rsid w:val="60A3504C"/>
    <w:rsid w:val="60AB2669"/>
    <w:rsid w:val="60B22EF5"/>
    <w:rsid w:val="60B735D2"/>
    <w:rsid w:val="60B90CB5"/>
    <w:rsid w:val="60C31A2D"/>
    <w:rsid w:val="60C44D7F"/>
    <w:rsid w:val="60CF74B2"/>
    <w:rsid w:val="60D43EEA"/>
    <w:rsid w:val="60D46E93"/>
    <w:rsid w:val="60D640BA"/>
    <w:rsid w:val="60ED3071"/>
    <w:rsid w:val="60ED7C9C"/>
    <w:rsid w:val="60F03DCA"/>
    <w:rsid w:val="60F20FB7"/>
    <w:rsid w:val="60FE6691"/>
    <w:rsid w:val="61016998"/>
    <w:rsid w:val="610D2292"/>
    <w:rsid w:val="61132D8F"/>
    <w:rsid w:val="61174B39"/>
    <w:rsid w:val="611A2038"/>
    <w:rsid w:val="611B654F"/>
    <w:rsid w:val="611C5424"/>
    <w:rsid w:val="61224A99"/>
    <w:rsid w:val="612369B4"/>
    <w:rsid w:val="612C5770"/>
    <w:rsid w:val="612D25D8"/>
    <w:rsid w:val="613A74B9"/>
    <w:rsid w:val="613C1C4E"/>
    <w:rsid w:val="613F585A"/>
    <w:rsid w:val="614D3232"/>
    <w:rsid w:val="614F005B"/>
    <w:rsid w:val="61547574"/>
    <w:rsid w:val="615D7476"/>
    <w:rsid w:val="615F7EE9"/>
    <w:rsid w:val="616A5B5D"/>
    <w:rsid w:val="61747347"/>
    <w:rsid w:val="617C37F4"/>
    <w:rsid w:val="617E6243"/>
    <w:rsid w:val="61843430"/>
    <w:rsid w:val="61965727"/>
    <w:rsid w:val="619A086F"/>
    <w:rsid w:val="619F7ACD"/>
    <w:rsid w:val="61AA52DF"/>
    <w:rsid w:val="61AC2470"/>
    <w:rsid w:val="61B87573"/>
    <w:rsid w:val="61C041DC"/>
    <w:rsid w:val="61C33C28"/>
    <w:rsid w:val="61C443CD"/>
    <w:rsid w:val="61C91364"/>
    <w:rsid w:val="61D034C4"/>
    <w:rsid w:val="61E069EE"/>
    <w:rsid w:val="61E363D8"/>
    <w:rsid w:val="61E83ED6"/>
    <w:rsid w:val="61FD3DC4"/>
    <w:rsid w:val="61FE5844"/>
    <w:rsid w:val="62047640"/>
    <w:rsid w:val="62097951"/>
    <w:rsid w:val="620D54F0"/>
    <w:rsid w:val="62186D69"/>
    <w:rsid w:val="622710A4"/>
    <w:rsid w:val="62281E02"/>
    <w:rsid w:val="62290321"/>
    <w:rsid w:val="62310466"/>
    <w:rsid w:val="62317C97"/>
    <w:rsid w:val="62331129"/>
    <w:rsid w:val="623E3CFD"/>
    <w:rsid w:val="623F751F"/>
    <w:rsid w:val="62423062"/>
    <w:rsid w:val="62445F7C"/>
    <w:rsid w:val="624871FD"/>
    <w:rsid w:val="624E7508"/>
    <w:rsid w:val="62567309"/>
    <w:rsid w:val="62570F9F"/>
    <w:rsid w:val="6257242E"/>
    <w:rsid w:val="62580196"/>
    <w:rsid w:val="62587119"/>
    <w:rsid w:val="625E4138"/>
    <w:rsid w:val="6263351F"/>
    <w:rsid w:val="62633B17"/>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C123C8"/>
    <w:rsid w:val="62D67E2B"/>
    <w:rsid w:val="62D7271F"/>
    <w:rsid w:val="62D901BE"/>
    <w:rsid w:val="62DF4F75"/>
    <w:rsid w:val="62E15891"/>
    <w:rsid w:val="62E76DF3"/>
    <w:rsid w:val="62EA5C2C"/>
    <w:rsid w:val="62ED526B"/>
    <w:rsid w:val="62F10D0D"/>
    <w:rsid w:val="62F3392D"/>
    <w:rsid w:val="62FA3F93"/>
    <w:rsid w:val="62FF03F8"/>
    <w:rsid w:val="63074D4D"/>
    <w:rsid w:val="630E2EB5"/>
    <w:rsid w:val="631229E5"/>
    <w:rsid w:val="63133D38"/>
    <w:rsid w:val="63170965"/>
    <w:rsid w:val="631A6AB0"/>
    <w:rsid w:val="633B5504"/>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D794A"/>
    <w:rsid w:val="63E03FEA"/>
    <w:rsid w:val="63E43789"/>
    <w:rsid w:val="63E96742"/>
    <w:rsid w:val="63EF406A"/>
    <w:rsid w:val="63F25DA5"/>
    <w:rsid w:val="640C5C73"/>
    <w:rsid w:val="640E6446"/>
    <w:rsid w:val="640F5F87"/>
    <w:rsid w:val="6410782B"/>
    <w:rsid w:val="64122CC8"/>
    <w:rsid w:val="64131ACE"/>
    <w:rsid w:val="64193316"/>
    <w:rsid w:val="641F6408"/>
    <w:rsid w:val="64267B2C"/>
    <w:rsid w:val="642C2369"/>
    <w:rsid w:val="6435158C"/>
    <w:rsid w:val="64361A2B"/>
    <w:rsid w:val="64477E7E"/>
    <w:rsid w:val="644C64F7"/>
    <w:rsid w:val="64532501"/>
    <w:rsid w:val="64573736"/>
    <w:rsid w:val="64595EAC"/>
    <w:rsid w:val="64644BD2"/>
    <w:rsid w:val="64655408"/>
    <w:rsid w:val="64666FE0"/>
    <w:rsid w:val="646905B9"/>
    <w:rsid w:val="646A4255"/>
    <w:rsid w:val="64713B8F"/>
    <w:rsid w:val="64753628"/>
    <w:rsid w:val="64780C1F"/>
    <w:rsid w:val="647C4DDA"/>
    <w:rsid w:val="647F7F95"/>
    <w:rsid w:val="648230FE"/>
    <w:rsid w:val="64897D48"/>
    <w:rsid w:val="648B5C8D"/>
    <w:rsid w:val="649040B2"/>
    <w:rsid w:val="6490534C"/>
    <w:rsid w:val="64932164"/>
    <w:rsid w:val="6494581D"/>
    <w:rsid w:val="64990A00"/>
    <w:rsid w:val="64A277B8"/>
    <w:rsid w:val="64A74331"/>
    <w:rsid w:val="64AB6B0F"/>
    <w:rsid w:val="64AE4EA4"/>
    <w:rsid w:val="64B7365E"/>
    <w:rsid w:val="64B931F8"/>
    <w:rsid w:val="64BD76A0"/>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1048DE"/>
    <w:rsid w:val="651052B3"/>
    <w:rsid w:val="65122F40"/>
    <w:rsid w:val="65180FA7"/>
    <w:rsid w:val="651A790D"/>
    <w:rsid w:val="651F596D"/>
    <w:rsid w:val="65230CC1"/>
    <w:rsid w:val="65260B2E"/>
    <w:rsid w:val="6529782D"/>
    <w:rsid w:val="653F3F4B"/>
    <w:rsid w:val="65442614"/>
    <w:rsid w:val="65483234"/>
    <w:rsid w:val="655A3450"/>
    <w:rsid w:val="655E4E68"/>
    <w:rsid w:val="655E5BA3"/>
    <w:rsid w:val="656503D7"/>
    <w:rsid w:val="6568546B"/>
    <w:rsid w:val="657024EB"/>
    <w:rsid w:val="65776C14"/>
    <w:rsid w:val="657D055C"/>
    <w:rsid w:val="658162D4"/>
    <w:rsid w:val="658F3432"/>
    <w:rsid w:val="659000AC"/>
    <w:rsid w:val="65945ABB"/>
    <w:rsid w:val="6595479B"/>
    <w:rsid w:val="659C2B2E"/>
    <w:rsid w:val="659E4899"/>
    <w:rsid w:val="65AF5A95"/>
    <w:rsid w:val="65B63190"/>
    <w:rsid w:val="65B93817"/>
    <w:rsid w:val="65BA1198"/>
    <w:rsid w:val="65BC64AA"/>
    <w:rsid w:val="65D02159"/>
    <w:rsid w:val="65E731DB"/>
    <w:rsid w:val="65EB61D4"/>
    <w:rsid w:val="65F04330"/>
    <w:rsid w:val="65F20F15"/>
    <w:rsid w:val="65F3675D"/>
    <w:rsid w:val="65F618D7"/>
    <w:rsid w:val="65FD216C"/>
    <w:rsid w:val="65FE7DD6"/>
    <w:rsid w:val="66031B87"/>
    <w:rsid w:val="660A05D9"/>
    <w:rsid w:val="660A47D1"/>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85512A"/>
    <w:rsid w:val="66944F0F"/>
    <w:rsid w:val="66956BCA"/>
    <w:rsid w:val="669A357F"/>
    <w:rsid w:val="66A31556"/>
    <w:rsid w:val="66AB4650"/>
    <w:rsid w:val="66AD7E00"/>
    <w:rsid w:val="66AF5BE1"/>
    <w:rsid w:val="66B40759"/>
    <w:rsid w:val="66BB6588"/>
    <w:rsid w:val="66C16711"/>
    <w:rsid w:val="66C41A17"/>
    <w:rsid w:val="66C4254D"/>
    <w:rsid w:val="66C7149A"/>
    <w:rsid w:val="66C9321B"/>
    <w:rsid w:val="66CC4487"/>
    <w:rsid w:val="66D40FE2"/>
    <w:rsid w:val="66D61628"/>
    <w:rsid w:val="66DC7B4A"/>
    <w:rsid w:val="66DD09EC"/>
    <w:rsid w:val="66DF46C2"/>
    <w:rsid w:val="66E40E13"/>
    <w:rsid w:val="66E41E0B"/>
    <w:rsid w:val="66E85249"/>
    <w:rsid w:val="66EB12C4"/>
    <w:rsid w:val="66F14286"/>
    <w:rsid w:val="66F43AE9"/>
    <w:rsid w:val="66FD3BFA"/>
    <w:rsid w:val="66FF75FB"/>
    <w:rsid w:val="67097AAA"/>
    <w:rsid w:val="670D1B71"/>
    <w:rsid w:val="671D4475"/>
    <w:rsid w:val="67281EC7"/>
    <w:rsid w:val="6730372A"/>
    <w:rsid w:val="67344028"/>
    <w:rsid w:val="67392A66"/>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C799E"/>
    <w:rsid w:val="67827DF9"/>
    <w:rsid w:val="67834F83"/>
    <w:rsid w:val="6787737A"/>
    <w:rsid w:val="67906049"/>
    <w:rsid w:val="67997FFC"/>
    <w:rsid w:val="679B4BE7"/>
    <w:rsid w:val="67B0143C"/>
    <w:rsid w:val="67B270D1"/>
    <w:rsid w:val="67C00B00"/>
    <w:rsid w:val="67C80310"/>
    <w:rsid w:val="67CF2517"/>
    <w:rsid w:val="67D1229B"/>
    <w:rsid w:val="67D51ED2"/>
    <w:rsid w:val="67DA0F51"/>
    <w:rsid w:val="67DC5320"/>
    <w:rsid w:val="67E1309E"/>
    <w:rsid w:val="67E539C0"/>
    <w:rsid w:val="67E931FD"/>
    <w:rsid w:val="67EB3A12"/>
    <w:rsid w:val="67ED4258"/>
    <w:rsid w:val="67F55A05"/>
    <w:rsid w:val="67FB0F97"/>
    <w:rsid w:val="68065D52"/>
    <w:rsid w:val="680A41A4"/>
    <w:rsid w:val="680F5FD5"/>
    <w:rsid w:val="68134C9B"/>
    <w:rsid w:val="681627EA"/>
    <w:rsid w:val="681A2D9C"/>
    <w:rsid w:val="68276AF1"/>
    <w:rsid w:val="682812E5"/>
    <w:rsid w:val="682C3459"/>
    <w:rsid w:val="682E04DE"/>
    <w:rsid w:val="682F7DB2"/>
    <w:rsid w:val="683770B8"/>
    <w:rsid w:val="683965C1"/>
    <w:rsid w:val="683B5DF7"/>
    <w:rsid w:val="683C53DC"/>
    <w:rsid w:val="68430152"/>
    <w:rsid w:val="684D72F1"/>
    <w:rsid w:val="68523980"/>
    <w:rsid w:val="68553F8F"/>
    <w:rsid w:val="685E0BD6"/>
    <w:rsid w:val="685F40B3"/>
    <w:rsid w:val="68627BE9"/>
    <w:rsid w:val="6873094C"/>
    <w:rsid w:val="68780264"/>
    <w:rsid w:val="687F5E75"/>
    <w:rsid w:val="68851CBF"/>
    <w:rsid w:val="68864BA5"/>
    <w:rsid w:val="688709AF"/>
    <w:rsid w:val="6887389F"/>
    <w:rsid w:val="689434DA"/>
    <w:rsid w:val="68956C27"/>
    <w:rsid w:val="68983320"/>
    <w:rsid w:val="689A0693"/>
    <w:rsid w:val="689F4CC7"/>
    <w:rsid w:val="68A01296"/>
    <w:rsid w:val="68A41E22"/>
    <w:rsid w:val="68A97007"/>
    <w:rsid w:val="68B478A9"/>
    <w:rsid w:val="68BA6A04"/>
    <w:rsid w:val="68BC201A"/>
    <w:rsid w:val="68C6004A"/>
    <w:rsid w:val="68CD056A"/>
    <w:rsid w:val="68CD410D"/>
    <w:rsid w:val="68DD4402"/>
    <w:rsid w:val="68E1040E"/>
    <w:rsid w:val="68E21FF5"/>
    <w:rsid w:val="68E269FC"/>
    <w:rsid w:val="68E360A4"/>
    <w:rsid w:val="68E43CE8"/>
    <w:rsid w:val="68E71836"/>
    <w:rsid w:val="68F3092C"/>
    <w:rsid w:val="68FB1295"/>
    <w:rsid w:val="69072F35"/>
    <w:rsid w:val="690916D6"/>
    <w:rsid w:val="691146C8"/>
    <w:rsid w:val="69153A94"/>
    <w:rsid w:val="69161875"/>
    <w:rsid w:val="69261439"/>
    <w:rsid w:val="693A0AAA"/>
    <w:rsid w:val="694101FB"/>
    <w:rsid w:val="69442DC6"/>
    <w:rsid w:val="694F6354"/>
    <w:rsid w:val="69512123"/>
    <w:rsid w:val="6951603D"/>
    <w:rsid w:val="695529DF"/>
    <w:rsid w:val="69583967"/>
    <w:rsid w:val="695A3922"/>
    <w:rsid w:val="695A42D9"/>
    <w:rsid w:val="695B6D0D"/>
    <w:rsid w:val="695F3F72"/>
    <w:rsid w:val="69624E8F"/>
    <w:rsid w:val="69637697"/>
    <w:rsid w:val="696E36F1"/>
    <w:rsid w:val="6970701C"/>
    <w:rsid w:val="69717F4D"/>
    <w:rsid w:val="69737A3B"/>
    <w:rsid w:val="69743640"/>
    <w:rsid w:val="69796036"/>
    <w:rsid w:val="697B39BB"/>
    <w:rsid w:val="697D0F42"/>
    <w:rsid w:val="697E6F24"/>
    <w:rsid w:val="697F230D"/>
    <w:rsid w:val="6983065E"/>
    <w:rsid w:val="6989270C"/>
    <w:rsid w:val="69893B07"/>
    <w:rsid w:val="699129B0"/>
    <w:rsid w:val="69A15775"/>
    <w:rsid w:val="69AB6055"/>
    <w:rsid w:val="69B649A4"/>
    <w:rsid w:val="69C026AD"/>
    <w:rsid w:val="69C40C44"/>
    <w:rsid w:val="69C4366B"/>
    <w:rsid w:val="69CD0DFA"/>
    <w:rsid w:val="69D5474D"/>
    <w:rsid w:val="69D87485"/>
    <w:rsid w:val="69DB51C3"/>
    <w:rsid w:val="69DF1A84"/>
    <w:rsid w:val="69E96D68"/>
    <w:rsid w:val="69F2148A"/>
    <w:rsid w:val="69F93223"/>
    <w:rsid w:val="69FF1B34"/>
    <w:rsid w:val="6A11122C"/>
    <w:rsid w:val="6A145E00"/>
    <w:rsid w:val="6A193D7A"/>
    <w:rsid w:val="6A1C022B"/>
    <w:rsid w:val="6A257487"/>
    <w:rsid w:val="6A2A4ADC"/>
    <w:rsid w:val="6A2A5F02"/>
    <w:rsid w:val="6A2F3F03"/>
    <w:rsid w:val="6A3465B9"/>
    <w:rsid w:val="6A3832AF"/>
    <w:rsid w:val="6A3F42F3"/>
    <w:rsid w:val="6A404E3D"/>
    <w:rsid w:val="6A4574D8"/>
    <w:rsid w:val="6A605140"/>
    <w:rsid w:val="6A657204"/>
    <w:rsid w:val="6A7F0232"/>
    <w:rsid w:val="6A8433D2"/>
    <w:rsid w:val="6A863926"/>
    <w:rsid w:val="6A877233"/>
    <w:rsid w:val="6A882ECD"/>
    <w:rsid w:val="6A894FAF"/>
    <w:rsid w:val="6A904C43"/>
    <w:rsid w:val="6A9840F9"/>
    <w:rsid w:val="6A991763"/>
    <w:rsid w:val="6A9A2C09"/>
    <w:rsid w:val="6A9C158E"/>
    <w:rsid w:val="6AA20740"/>
    <w:rsid w:val="6AAD12D9"/>
    <w:rsid w:val="6AB602C2"/>
    <w:rsid w:val="6AB943EE"/>
    <w:rsid w:val="6AC032BC"/>
    <w:rsid w:val="6AC432CA"/>
    <w:rsid w:val="6AC8092A"/>
    <w:rsid w:val="6AD06A6E"/>
    <w:rsid w:val="6AD205CA"/>
    <w:rsid w:val="6AE1028F"/>
    <w:rsid w:val="6AE64F06"/>
    <w:rsid w:val="6AF84026"/>
    <w:rsid w:val="6AFB07C6"/>
    <w:rsid w:val="6B0700FD"/>
    <w:rsid w:val="6B0C3251"/>
    <w:rsid w:val="6B0D7E95"/>
    <w:rsid w:val="6B241E45"/>
    <w:rsid w:val="6B2647A5"/>
    <w:rsid w:val="6B2A4845"/>
    <w:rsid w:val="6B3E29D6"/>
    <w:rsid w:val="6B434E08"/>
    <w:rsid w:val="6B463928"/>
    <w:rsid w:val="6B484B34"/>
    <w:rsid w:val="6B4C712F"/>
    <w:rsid w:val="6B501AD4"/>
    <w:rsid w:val="6B57533D"/>
    <w:rsid w:val="6B585012"/>
    <w:rsid w:val="6B63004A"/>
    <w:rsid w:val="6B6951C4"/>
    <w:rsid w:val="6B6B795B"/>
    <w:rsid w:val="6B6C155B"/>
    <w:rsid w:val="6B6D17D9"/>
    <w:rsid w:val="6B724EC5"/>
    <w:rsid w:val="6B775052"/>
    <w:rsid w:val="6B797B88"/>
    <w:rsid w:val="6B7D7D02"/>
    <w:rsid w:val="6B842643"/>
    <w:rsid w:val="6B8B6DF4"/>
    <w:rsid w:val="6B8C7923"/>
    <w:rsid w:val="6B8E6F7C"/>
    <w:rsid w:val="6B923B2B"/>
    <w:rsid w:val="6B9429D1"/>
    <w:rsid w:val="6B98025A"/>
    <w:rsid w:val="6B98588C"/>
    <w:rsid w:val="6BA06389"/>
    <w:rsid w:val="6BA30BE4"/>
    <w:rsid w:val="6BA31A09"/>
    <w:rsid w:val="6BA61D34"/>
    <w:rsid w:val="6BA75497"/>
    <w:rsid w:val="6BA9582F"/>
    <w:rsid w:val="6BB176F7"/>
    <w:rsid w:val="6BB35690"/>
    <w:rsid w:val="6BB5194A"/>
    <w:rsid w:val="6BB74227"/>
    <w:rsid w:val="6BBA66B5"/>
    <w:rsid w:val="6BBC563B"/>
    <w:rsid w:val="6BBE196F"/>
    <w:rsid w:val="6BC31271"/>
    <w:rsid w:val="6BE0639E"/>
    <w:rsid w:val="6BE16DC9"/>
    <w:rsid w:val="6BE444FA"/>
    <w:rsid w:val="6BEC66EE"/>
    <w:rsid w:val="6BF07EAA"/>
    <w:rsid w:val="6BF14A0C"/>
    <w:rsid w:val="6BF20FB8"/>
    <w:rsid w:val="6BF24619"/>
    <w:rsid w:val="6BF24AF7"/>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3620C"/>
    <w:rsid w:val="6C5405E0"/>
    <w:rsid w:val="6C556AE6"/>
    <w:rsid w:val="6C57453E"/>
    <w:rsid w:val="6C595BFA"/>
    <w:rsid w:val="6C606D35"/>
    <w:rsid w:val="6C854DD4"/>
    <w:rsid w:val="6C8846F8"/>
    <w:rsid w:val="6C88786E"/>
    <w:rsid w:val="6C930994"/>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36C4F"/>
    <w:rsid w:val="6CF543B5"/>
    <w:rsid w:val="6CF70AA0"/>
    <w:rsid w:val="6CF86A65"/>
    <w:rsid w:val="6D071C15"/>
    <w:rsid w:val="6D0774BF"/>
    <w:rsid w:val="6D0809E9"/>
    <w:rsid w:val="6D0D6024"/>
    <w:rsid w:val="6D0F2B02"/>
    <w:rsid w:val="6D1A1781"/>
    <w:rsid w:val="6D1F26CE"/>
    <w:rsid w:val="6D2001F2"/>
    <w:rsid w:val="6D234A39"/>
    <w:rsid w:val="6D262378"/>
    <w:rsid w:val="6D276729"/>
    <w:rsid w:val="6D283EF1"/>
    <w:rsid w:val="6D2D1778"/>
    <w:rsid w:val="6D3412BC"/>
    <w:rsid w:val="6D347C80"/>
    <w:rsid w:val="6D3771FC"/>
    <w:rsid w:val="6D3970A2"/>
    <w:rsid w:val="6D3A0688"/>
    <w:rsid w:val="6D3F47EE"/>
    <w:rsid w:val="6D4072B1"/>
    <w:rsid w:val="6D414E97"/>
    <w:rsid w:val="6D484D36"/>
    <w:rsid w:val="6D4A0555"/>
    <w:rsid w:val="6D4C4319"/>
    <w:rsid w:val="6D4D2DE5"/>
    <w:rsid w:val="6D4E5075"/>
    <w:rsid w:val="6D554A81"/>
    <w:rsid w:val="6D58542B"/>
    <w:rsid w:val="6D6025EF"/>
    <w:rsid w:val="6D62494E"/>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F1A84"/>
    <w:rsid w:val="6E355C99"/>
    <w:rsid w:val="6E39484D"/>
    <w:rsid w:val="6E3D153A"/>
    <w:rsid w:val="6E3D457A"/>
    <w:rsid w:val="6E42444B"/>
    <w:rsid w:val="6E456023"/>
    <w:rsid w:val="6E471FA2"/>
    <w:rsid w:val="6E4F73BE"/>
    <w:rsid w:val="6E56438B"/>
    <w:rsid w:val="6E566306"/>
    <w:rsid w:val="6E69641A"/>
    <w:rsid w:val="6E6B1B2A"/>
    <w:rsid w:val="6E74290C"/>
    <w:rsid w:val="6E7B4978"/>
    <w:rsid w:val="6E7C180A"/>
    <w:rsid w:val="6E8677E9"/>
    <w:rsid w:val="6E871FD2"/>
    <w:rsid w:val="6E8A4F6A"/>
    <w:rsid w:val="6E8A6695"/>
    <w:rsid w:val="6E8F301E"/>
    <w:rsid w:val="6E8F6DAA"/>
    <w:rsid w:val="6E9060BF"/>
    <w:rsid w:val="6EA06D93"/>
    <w:rsid w:val="6EAC2515"/>
    <w:rsid w:val="6EAE21D1"/>
    <w:rsid w:val="6EB51BC3"/>
    <w:rsid w:val="6EBC5748"/>
    <w:rsid w:val="6EC030FC"/>
    <w:rsid w:val="6EC170EA"/>
    <w:rsid w:val="6ECB745C"/>
    <w:rsid w:val="6ECE425F"/>
    <w:rsid w:val="6ED47DB7"/>
    <w:rsid w:val="6ED6762F"/>
    <w:rsid w:val="6EE649B1"/>
    <w:rsid w:val="6EEB5DEB"/>
    <w:rsid w:val="6EF31F89"/>
    <w:rsid w:val="6EF423D8"/>
    <w:rsid w:val="6EF510DC"/>
    <w:rsid w:val="6EFB24BE"/>
    <w:rsid w:val="6EFC0922"/>
    <w:rsid w:val="6EFE53AC"/>
    <w:rsid w:val="6EFE5570"/>
    <w:rsid w:val="6EFE6A06"/>
    <w:rsid w:val="6F015907"/>
    <w:rsid w:val="6F0C47B7"/>
    <w:rsid w:val="6F0E46EF"/>
    <w:rsid w:val="6F1746E3"/>
    <w:rsid w:val="6F1C0B8B"/>
    <w:rsid w:val="6F2246AE"/>
    <w:rsid w:val="6F327424"/>
    <w:rsid w:val="6F384EB8"/>
    <w:rsid w:val="6F3C0E50"/>
    <w:rsid w:val="6F4000EC"/>
    <w:rsid w:val="6F480882"/>
    <w:rsid w:val="6F506CA5"/>
    <w:rsid w:val="6F52797F"/>
    <w:rsid w:val="6F5334ED"/>
    <w:rsid w:val="6F584BF4"/>
    <w:rsid w:val="6F5C2A9E"/>
    <w:rsid w:val="6F5C5ACA"/>
    <w:rsid w:val="6F5D0749"/>
    <w:rsid w:val="6F602211"/>
    <w:rsid w:val="6F66178C"/>
    <w:rsid w:val="6F6728D3"/>
    <w:rsid w:val="6F6F70EB"/>
    <w:rsid w:val="6F737123"/>
    <w:rsid w:val="6F7526E7"/>
    <w:rsid w:val="6F755174"/>
    <w:rsid w:val="6F7C7410"/>
    <w:rsid w:val="6F7E39F5"/>
    <w:rsid w:val="6F812543"/>
    <w:rsid w:val="6F9305E3"/>
    <w:rsid w:val="6F936F54"/>
    <w:rsid w:val="6F9A7B32"/>
    <w:rsid w:val="6F9D3971"/>
    <w:rsid w:val="6FA744AF"/>
    <w:rsid w:val="6FA815B5"/>
    <w:rsid w:val="6FBA7AB0"/>
    <w:rsid w:val="6FBC4B72"/>
    <w:rsid w:val="6FCC2952"/>
    <w:rsid w:val="6FCD42BD"/>
    <w:rsid w:val="6FE06922"/>
    <w:rsid w:val="6FE11A6A"/>
    <w:rsid w:val="6FE56DA6"/>
    <w:rsid w:val="6FE91832"/>
    <w:rsid w:val="6FF15C82"/>
    <w:rsid w:val="6FFD13E7"/>
    <w:rsid w:val="70035B63"/>
    <w:rsid w:val="70074934"/>
    <w:rsid w:val="70084791"/>
    <w:rsid w:val="700A3A57"/>
    <w:rsid w:val="700B4CC3"/>
    <w:rsid w:val="701B650B"/>
    <w:rsid w:val="70200403"/>
    <w:rsid w:val="70233697"/>
    <w:rsid w:val="70247AA9"/>
    <w:rsid w:val="7025265A"/>
    <w:rsid w:val="702F7F84"/>
    <w:rsid w:val="704622D4"/>
    <w:rsid w:val="70513178"/>
    <w:rsid w:val="70572E91"/>
    <w:rsid w:val="7060303C"/>
    <w:rsid w:val="706A1F04"/>
    <w:rsid w:val="70711F9A"/>
    <w:rsid w:val="707227EF"/>
    <w:rsid w:val="70764871"/>
    <w:rsid w:val="707C2F7E"/>
    <w:rsid w:val="70812330"/>
    <w:rsid w:val="70844580"/>
    <w:rsid w:val="708B7FB8"/>
    <w:rsid w:val="70971996"/>
    <w:rsid w:val="709E3984"/>
    <w:rsid w:val="70A01528"/>
    <w:rsid w:val="70A535EC"/>
    <w:rsid w:val="70AE69A5"/>
    <w:rsid w:val="70AF24D8"/>
    <w:rsid w:val="70B172B5"/>
    <w:rsid w:val="70B17A12"/>
    <w:rsid w:val="70C14F6B"/>
    <w:rsid w:val="70C17302"/>
    <w:rsid w:val="70CD0CF0"/>
    <w:rsid w:val="70D32EE1"/>
    <w:rsid w:val="70D8409F"/>
    <w:rsid w:val="70DA2493"/>
    <w:rsid w:val="70DC4BC5"/>
    <w:rsid w:val="70F22DF6"/>
    <w:rsid w:val="70F44FD9"/>
    <w:rsid w:val="70F554C4"/>
    <w:rsid w:val="70F640FE"/>
    <w:rsid w:val="70F9532F"/>
    <w:rsid w:val="70FB4E51"/>
    <w:rsid w:val="71067CCF"/>
    <w:rsid w:val="710B4A26"/>
    <w:rsid w:val="71101A19"/>
    <w:rsid w:val="711055CF"/>
    <w:rsid w:val="71162D5A"/>
    <w:rsid w:val="711A1C3B"/>
    <w:rsid w:val="711D66A6"/>
    <w:rsid w:val="711E4F6E"/>
    <w:rsid w:val="712C473E"/>
    <w:rsid w:val="71326B1E"/>
    <w:rsid w:val="713A0B5B"/>
    <w:rsid w:val="71452CBD"/>
    <w:rsid w:val="71463FC2"/>
    <w:rsid w:val="7148016B"/>
    <w:rsid w:val="714A084D"/>
    <w:rsid w:val="714A18E0"/>
    <w:rsid w:val="714D78D3"/>
    <w:rsid w:val="71503CE7"/>
    <w:rsid w:val="71536C22"/>
    <w:rsid w:val="71567F32"/>
    <w:rsid w:val="715A2207"/>
    <w:rsid w:val="715E00B3"/>
    <w:rsid w:val="716242AB"/>
    <w:rsid w:val="716B3350"/>
    <w:rsid w:val="716F72EE"/>
    <w:rsid w:val="71734806"/>
    <w:rsid w:val="717A35EB"/>
    <w:rsid w:val="71821750"/>
    <w:rsid w:val="7182297B"/>
    <w:rsid w:val="718D2D25"/>
    <w:rsid w:val="71900F60"/>
    <w:rsid w:val="71915724"/>
    <w:rsid w:val="719608E9"/>
    <w:rsid w:val="71976DB7"/>
    <w:rsid w:val="719922B4"/>
    <w:rsid w:val="71992D7E"/>
    <w:rsid w:val="719A123E"/>
    <w:rsid w:val="719C48F8"/>
    <w:rsid w:val="719D3463"/>
    <w:rsid w:val="719D5A56"/>
    <w:rsid w:val="719D6118"/>
    <w:rsid w:val="719F6C28"/>
    <w:rsid w:val="71A12F38"/>
    <w:rsid w:val="71A50249"/>
    <w:rsid w:val="71AB772C"/>
    <w:rsid w:val="71AC1BB3"/>
    <w:rsid w:val="71AD4ADF"/>
    <w:rsid w:val="71AE557C"/>
    <w:rsid w:val="71AE6CC2"/>
    <w:rsid w:val="71B445A0"/>
    <w:rsid w:val="71B73104"/>
    <w:rsid w:val="71BA31E1"/>
    <w:rsid w:val="71C148D5"/>
    <w:rsid w:val="71C1714D"/>
    <w:rsid w:val="71C3323E"/>
    <w:rsid w:val="71CA0779"/>
    <w:rsid w:val="71D15F35"/>
    <w:rsid w:val="71D27954"/>
    <w:rsid w:val="71D35537"/>
    <w:rsid w:val="71D35A15"/>
    <w:rsid w:val="71D4164F"/>
    <w:rsid w:val="71DA05B6"/>
    <w:rsid w:val="71DA7EA4"/>
    <w:rsid w:val="71DF37B5"/>
    <w:rsid w:val="71E173A1"/>
    <w:rsid w:val="71EA2CE2"/>
    <w:rsid w:val="71ED6ED1"/>
    <w:rsid w:val="71F24F2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5026E"/>
    <w:rsid w:val="722B6D3C"/>
    <w:rsid w:val="72306D39"/>
    <w:rsid w:val="723B0B95"/>
    <w:rsid w:val="723B52B8"/>
    <w:rsid w:val="724A4324"/>
    <w:rsid w:val="72522723"/>
    <w:rsid w:val="725340BD"/>
    <w:rsid w:val="72542A36"/>
    <w:rsid w:val="72555383"/>
    <w:rsid w:val="72603ACC"/>
    <w:rsid w:val="726048F1"/>
    <w:rsid w:val="726843AE"/>
    <w:rsid w:val="728D2090"/>
    <w:rsid w:val="72930D42"/>
    <w:rsid w:val="72A06AC1"/>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F32BA1"/>
    <w:rsid w:val="7301303C"/>
    <w:rsid w:val="73024E04"/>
    <w:rsid w:val="730B0185"/>
    <w:rsid w:val="730B2912"/>
    <w:rsid w:val="73117F42"/>
    <w:rsid w:val="73144954"/>
    <w:rsid w:val="73166B31"/>
    <w:rsid w:val="731A08E9"/>
    <w:rsid w:val="73266F63"/>
    <w:rsid w:val="732A69D2"/>
    <w:rsid w:val="73353A9D"/>
    <w:rsid w:val="733A4AF0"/>
    <w:rsid w:val="733E5133"/>
    <w:rsid w:val="73470963"/>
    <w:rsid w:val="734B783B"/>
    <w:rsid w:val="73505044"/>
    <w:rsid w:val="73664C31"/>
    <w:rsid w:val="736D2403"/>
    <w:rsid w:val="73803D51"/>
    <w:rsid w:val="73833688"/>
    <w:rsid w:val="73887B7B"/>
    <w:rsid w:val="738B78DE"/>
    <w:rsid w:val="738C5045"/>
    <w:rsid w:val="738E2EC4"/>
    <w:rsid w:val="738F3A55"/>
    <w:rsid w:val="739942FF"/>
    <w:rsid w:val="73A649F0"/>
    <w:rsid w:val="73A760F2"/>
    <w:rsid w:val="73AD6947"/>
    <w:rsid w:val="73BE3A8E"/>
    <w:rsid w:val="73C0368E"/>
    <w:rsid w:val="73C55A94"/>
    <w:rsid w:val="73CA1FD9"/>
    <w:rsid w:val="73D14F68"/>
    <w:rsid w:val="73D63DCA"/>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80C4C"/>
    <w:rsid w:val="74891CF9"/>
    <w:rsid w:val="748B0C7D"/>
    <w:rsid w:val="74903C13"/>
    <w:rsid w:val="74957A0A"/>
    <w:rsid w:val="74A01F2F"/>
    <w:rsid w:val="74A83DF8"/>
    <w:rsid w:val="74AF19B2"/>
    <w:rsid w:val="74B33364"/>
    <w:rsid w:val="74BC376B"/>
    <w:rsid w:val="74BD448C"/>
    <w:rsid w:val="74C440A9"/>
    <w:rsid w:val="74C555D9"/>
    <w:rsid w:val="74CA6EF9"/>
    <w:rsid w:val="74CB4839"/>
    <w:rsid w:val="74DD3E9F"/>
    <w:rsid w:val="74DE2ED9"/>
    <w:rsid w:val="74E13135"/>
    <w:rsid w:val="74E14727"/>
    <w:rsid w:val="74E47420"/>
    <w:rsid w:val="74EA3EB2"/>
    <w:rsid w:val="74EE4294"/>
    <w:rsid w:val="74EF6AD4"/>
    <w:rsid w:val="74F07E0A"/>
    <w:rsid w:val="74F5538A"/>
    <w:rsid w:val="74F554E2"/>
    <w:rsid w:val="7502115E"/>
    <w:rsid w:val="750842CC"/>
    <w:rsid w:val="750F4E7A"/>
    <w:rsid w:val="75181445"/>
    <w:rsid w:val="751A36F4"/>
    <w:rsid w:val="751C7D45"/>
    <w:rsid w:val="752F371C"/>
    <w:rsid w:val="753A4DD0"/>
    <w:rsid w:val="7542280E"/>
    <w:rsid w:val="7545531A"/>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554D0"/>
    <w:rsid w:val="759D2049"/>
    <w:rsid w:val="75A70CB8"/>
    <w:rsid w:val="75AB5256"/>
    <w:rsid w:val="75B05DB1"/>
    <w:rsid w:val="75B43531"/>
    <w:rsid w:val="75B54E5D"/>
    <w:rsid w:val="75B72628"/>
    <w:rsid w:val="75B921DA"/>
    <w:rsid w:val="75B933FE"/>
    <w:rsid w:val="75B96690"/>
    <w:rsid w:val="75BE3B96"/>
    <w:rsid w:val="75C5102B"/>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92FD7"/>
    <w:rsid w:val="7619484E"/>
    <w:rsid w:val="761A00B4"/>
    <w:rsid w:val="761B102B"/>
    <w:rsid w:val="762012F3"/>
    <w:rsid w:val="762F067E"/>
    <w:rsid w:val="76322CE8"/>
    <w:rsid w:val="76391262"/>
    <w:rsid w:val="763B0284"/>
    <w:rsid w:val="76475B71"/>
    <w:rsid w:val="764833C3"/>
    <w:rsid w:val="764B7C87"/>
    <w:rsid w:val="765233FB"/>
    <w:rsid w:val="7659095E"/>
    <w:rsid w:val="765A2E54"/>
    <w:rsid w:val="765C20F6"/>
    <w:rsid w:val="766B3DFC"/>
    <w:rsid w:val="76710E80"/>
    <w:rsid w:val="767C3FE1"/>
    <w:rsid w:val="767E302B"/>
    <w:rsid w:val="76895AF9"/>
    <w:rsid w:val="769016B8"/>
    <w:rsid w:val="76932345"/>
    <w:rsid w:val="76A5622D"/>
    <w:rsid w:val="76A633ED"/>
    <w:rsid w:val="76AB5F51"/>
    <w:rsid w:val="76B02504"/>
    <w:rsid w:val="76B576A3"/>
    <w:rsid w:val="76B97863"/>
    <w:rsid w:val="76D03D47"/>
    <w:rsid w:val="76D3508F"/>
    <w:rsid w:val="76D723E3"/>
    <w:rsid w:val="76DB3BA3"/>
    <w:rsid w:val="76E02C24"/>
    <w:rsid w:val="76E34A56"/>
    <w:rsid w:val="76E56D71"/>
    <w:rsid w:val="76E6140A"/>
    <w:rsid w:val="76F41B95"/>
    <w:rsid w:val="76F63A86"/>
    <w:rsid w:val="76FA7A7E"/>
    <w:rsid w:val="76FF75D2"/>
    <w:rsid w:val="77050573"/>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C5D9D"/>
    <w:rsid w:val="773E3702"/>
    <w:rsid w:val="773F64D5"/>
    <w:rsid w:val="7740641E"/>
    <w:rsid w:val="77443794"/>
    <w:rsid w:val="77492C03"/>
    <w:rsid w:val="774F423A"/>
    <w:rsid w:val="774F7910"/>
    <w:rsid w:val="7756714D"/>
    <w:rsid w:val="77597E3E"/>
    <w:rsid w:val="77625740"/>
    <w:rsid w:val="77631446"/>
    <w:rsid w:val="7769549F"/>
    <w:rsid w:val="777C4D24"/>
    <w:rsid w:val="77823ED9"/>
    <w:rsid w:val="778807C6"/>
    <w:rsid w:val="77883832"/>
    <w:rsid w:val="7789361D"/>
    <w:rsid w:val="778A7FD8"/>
    <w:rsid w:val="77905FA2"/>
    <w:rsid w:val="77956910"/>
    <w:rsid w:val="779B34EE"/>
    <w:rsid w:val="77A049D7"/>
    <w:rsid w:val="77A6008A"/>
    <w:rsid w:val="77B05D89"/>
    <w:rsid w:val="77B349F9"/>
    <w:rsid w:val="77B47AEB"/>
    <w:rsid w:val="77B6601D"/>
    <w:rsid w:val="77BB391E"/>
    <w:rsid w:val="77BF2226"/>
    <w:rsid w:val="77BF6C49"/>
    <w:rsid w:val="77D20D74"/>
    <w:rsid w:val="77D73D98"/>
    <w:rsid w:val="77D7676B"/>
    <w:rsid w:val="77DD7A01"/>
    <w:rsid w:val="77DF4A52"/>
    <w:rsid w:val="77EE30D2"/>
    <w:rsid w:val="77F332DF"/>
    <w:rsid w:val="77F630A0"/>
    <w:rsid w:val="78005696"/>
    <w:rsid w:val="78005B7D"/>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50331D"/>
    <w:rsid w:val="78520561"/>
    <w:rsid w:val="785364C5"/>
    <w:rsid w:val="785E2773"/>
    <w:rsid w:val="78631B96"/>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459F2"/>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83B88"/>
    <w:rsid w:val="78ED4AAA"/>
    <w:rsid w:val="78EF2538"/>
    <w:rsid w:val="78F202CD"/>
    <w:rsid w:val="78F34135"/>
    <w:rsid w:val="79001ACD"/>
    <w:rsid w:val="7902343D"/>
    <w:rsid w:val="79094C48"/>
    <w:rsid w:val="790B1448"/>
    <w:rsid w:val="791337F4"/>
    <w:rsid w:val="79161CA5"/>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621D6"/>
    <w:rsid w:val="794A6843"/>
    <w:rsid w:val="795134B6"/>
    <w:rsid w:val="795E06F8"/>
    <w:rsid w:val="79620926"/>
    <w:rsid w:val="79681A85"/>
    <w:rsid w:val="79725241"/>
    <w:rsid w:val="79732E77"/>
    <w:rsid w:val="79743161"/>
    <w:rsid w:val="797D5A8D"/>
    <w:rsid w:val="797E3237"/>
    <w:rsid w:val="798B0BA1"/>
    <w:rsid w:val="799538B1"/>
    <w:rsid w:val="799C771D"/>
    <w:rsid w:val="799F269A"/>
    <w:rsid w:val="79A85B1D"/>
    <w:rsid w:val="79B27C4C"/>
    <w:rsid w:val="79B622CB"/>
    <w:rsid w:val="79BD6F74"/>
    <w:rsid w:val="79BF551C"/>
    <w:rsid w:val="79C634A3"/>
    <w:rsid w:val="79C66C2E"/>
    <w:rsid w:val="79C723A4"/>
    <w:rsid w:val="79C74587"/>
    <w:rsid w:val="79CA3BEB"/>
    <w:rsid w:val="79DF3AB5"/>
    <w:rsid w:val="79ED6250"/>
    <w:rsid w:val="79F000FA"/>
    <w:rsid w:val="79F02DBF"/>
    <w:rsid w:val="79F213AE"/>
    <w:rsid w:val="79F778C7"/>
    <w:rsid w:val="79FD0561"/>
    <w:rsid w:val="79FE51D4"/>
    <w:rsid w:val="7A032AFE"/>
    <w:rsid w:val="7A040ABA"/>
    <w:rsid w:val="7A0419AF"/>
    <w:rsid w:val="7A0D5316"/>
    <w:rsid w:val="7A0D5907"/>
    <w:rsid w:val="7A117A90"/>
    <w:rsid w:val="7A193AE2"/>
    <w:rsid w:val="7A1A4834"/>
    <w:rsid w:val="7A1F61A8"/>
    <w:rsid w:val="7A211146"/>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DE7980"/>
    <w:rsid w:val="7AE04024"/>
    <w:rsid w:val="7AE41B54"/>
    <w:rsid w:val="7AF2015A"/>
    <w:rsid w:val="7AF22618"/>
    <w:rsid w:val="7AF6090B"/>
    <w:rsid w:val="7B037E2C"/>
    <w:rsid w:val="7B085AC0"/>
    <w:rsid w:val="7B0F789B"/>
    <w:rsid w:val="7B101C17"/>
    <w:rsid w:val="7B107437"/>
    <w:rsid w:val="7B140026"/>
    <w:rsid w:val="7B156D16"/>
    <w:rsid w:val="7B263396"/>
    <w:rsid w:val="7B2861B5"/>
    <w:rsid w:val="7B293581"/>
    <w:rsid w:val="7B2B0D4C"/>
    <w:rsid w:val="7B2E31AC"/>
    <w:rsid w:val="7B317274"/>
    <w:rsid w:val="7B324EC7"/>
    <w:rsid w:val="7B394BFD"/>
    <w:rsid w:val="7B49391E"/>
    <w:rsid w:val="7B4B4A95"/>
    <w:rsid w:val="7B53523A"/>
    <w:rsid w:val="7B555750"/>
    <w:rsid w:val="7B592DDD"/>
    <w:rsid w:val="7B5B06E6"/>
    <w:rsid w:val="7B61362C"/>
    <w:rsid w:val="7B621F63"/>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1E0FE0"/>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690B7A"/>
    <w:rsid w:val="7C6D473C"/>
    <w:rsid w:val="7C6E0CAE"/>
    <w:rsid w:val="7C6F0C97"/>
    <w:rsid w:val="7C7147EA"/>
    <w:rsid w:val="7C7C3178"/>
    <w:rsid w:val="7C8505B4"/>
    <w:rsid w:val="7C8B4BD5"/>
    <w:rsid w:val="7C997B87"/>
    <w:rsid w:val="7CA06A8F"/>
    <w:rsid w:val="7CAC385C"/>
    <w:rsid w:val="7CB33312"/>
    <w:rsid w:val="7CB55EE5"/>
    <w:rsid w:val="7CB9256D"/>
    <w:rsid w:val="7CB93D1E"/>
    <w:rsid w:val="7CBC4622"/>
    <w:rsid w:val="7CBD1EA8"/>
    <w:rsid w:val="7CC64DC3"/>
    <w:rsid w:val="7CD070AA"/>
    <w:rsid w:val="7CD215D3"/>
    <w:rsid w:val="7CD258A4"/>
    <w:rsid w:val="7CD60EFF"/>
    <w:rsid w:val="7CDD2005"/>
    <w:rsid w:val="7CE12241"/>
    <w:rsid w:val="7CE8695A"/>
    <w:rsid w:val="7CEF038B"/>
    <w:rsid w:val="7CF82FD7"/>
    <w:rsid w:val="7CF97B72"/>
    <w:rsid w:val="7D003EBD"/>
    <w:rsid w:val="7D062AC2"/>
    <w:rsid w:val="7D114EC3"/>
    <w:rsid w:val="7D11738B"/>
    <w:rsid w:val="7D130380"/>
    <w:rsid w:val="7D152E85"/>
    <w:rsid w:val="7D18797C"/>
    <w:rsid w:val="7D1D06F9"/>
    <w:rsid w:val="7D2174C4"/>
    <w:rsid w:val="7D2A532B"/>
    <w:rsid w:val="7D2F0219"/>
    <w:rsid w:val="7D303C80"/>
    <w:rsid w:val="7D341BC8"/>
    <w:rsid w:val="7D3C3AA2"/>
    <w:rsid w:val="7D405AA6"/>
    <w:rsid w:val="7D436EF5"/>
    <w:rsid w:val="7D512D55"/>
    <w:rsid w:val="7D5709AE"/>
    <w:rsid w:val="7D5E2E71"/>
    <w:rsid w:val="7D6B7110"/>
    <w:rsid w:val="7D6F5BF1"/>
    <w:rsid w:val="7D7D670C"/>
    <w:rsid w:val="7D8B3828"/>
    <w:rsid w:val="7D8F2AC0"/>
    <w:rsid w:val="7D97639E"/>
    <w:rsid w:val="7D9C3DFE"/>
    <w:rsid w:val="7DA4255A"/>
    <w:rsid w:val="7DA74CE2"/>
    <w:rsid w:val="7DC55AE8"/>
    <w:rsid w:val="7DC932A8"/>
    <w:rsid w:val="7DCB15B2"/>
    <w:rsid w:val="7DD85DBE"/>
    <w:rsid w:val="7DDA4118"/>
    <w:rsid w:val="7DE71751"/>
    <w:rsid w:val="7DE750D0"/>
    <w:rsid w:val="7DE8415F"/>
    <w:rsid w:val="7DF13EAA"/>
    <w:rsid w:val="7DF742E6"/>
    <w:rsid w:val="7DFC489D"/>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F3A17"/>
    <w:rsid w:val="7E8213DD"/>
    <w:rsid w:val="7E822269"/>
    <w:rsid w:val="7E8B5212"/>
    <w:rsid w:val="7E8C0FAB"/>
    <w:rsid w:val="7E8E58CF"/>
    <w:rsid w:val="7E971EC6"/>
    <w:rsid w:val="7E986288"/>
    <w:rsid w:val="7E996026"/>
    <w:rsid w:val="7E996FB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0A9E"/>
    <w:rsid w:val="7F054619"/>
    <w:rsid w:val="7F067724"/>
    <w:rsid w:val="7F0B3EAA"/>
    <w:rsid w:val="7F0F3934"/>
    <w:rsid w:val="7F1026DA"/>
    <w:rsid w:val="7F1175F4"/>
    <w:rsid w:val="7F1634AE"/>
    <w:rsid w:val="7F203CCA"/>
    <w:rsid w:val="7F235B45"/>
    <w:rsid w:val="7F2371D0"/>
    <w:rsid w:val="7F25457C"/>
    <w:rsid w:val="7F2B6FB0"/>
    <w:rsid w:val="7F2F17E7"/>
    <w:rsid w:val="7F3C3603"/>
    <w:rsid w:val="7F443395"/>
    <w:rsid w:val="7F563140"/>
    <w:rsid w:val="7F5F27CD"/>
    <w:rsid w:val="7F614A34"/>
    <w:rsid w:val="7F614D28"/>
    <w:rsid w:val="7F6179F3"/>
    <w:rsid w:val="7F63372A"/>
    <w:rsid w:val="7F642634"/>
    <w:rsid w:val="7F6812CE"/>
    <w:rsid w:val="7F70218A"/>
    <w:rsid w:val="7F7D592C"/>
    <w:rsid w:val="7F8649A9"/>
    <w:rsid w:val="7F8A16A6"/>
    <w:rsid w:val="7F915207"/>
    <w:rsid w:val="7F98284E"/>
    <w:rsid w:val="7F9E22BE"/>
    <w:rsid w:val="7F9F1E71"/>
    <w:rsid w:val="7F9F3CC1"/>
    <w:rsid w:val="7FA54FB8"/>
    <w:rsid w:val="7FA86B51"/>
    <w:rsid w:val="7FAD3C21"/>
    <w:rsid w:val="7FB24452"/>
    <w:rsid w:val="7FB47B1D"/>
    <w:rsid w:val="7FBA238A"/>
    <w:rsid w:val="7FBA548C"/>
    <w:rsid w:val="7FBD5C2C"/>
    <w:rsid w:val="7FC331C5"/>
    <w:rsid w:val="7FC83CB0"/>
    <w:rsid w:val="7FD94D25"/>
    <w:rsid w:val="7FDD1879"/>
    <w:rsid w:val="7FE1147A"/>
    <w:rsid w:val="7FE17C1C"/>
    <w:rsid w:val="7FEA0E77"/>
    <w:rsid w:val="7FEA56BA"/>
    <w:rsid w:val="7FF22943"/>
    <w:rsid w:val="7FF97D0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0C82856-6129-4550-BB8E-8A1ECCB7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styleId="af7">
    <w:name w:val="List Paragraph"/>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3D3C32-7245-4342-BBB0-3A932E331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5507</Words>
  <Characters>31396</Characters>
  <Application>Microsoft Office Word</Application>
  <DocSecurity>0</DocSecurity>
  <Lines>261</Lines>
  <Paragraphs>73</Paragraphs>
  <ScaleCrop>false</ScaleCrop>
  <Company>ZTE</Company>
  <LinksUpToDate>false</LinksUpToDate>
  <CharactersWithSpaces>36830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4</cp:revision>
  <dcterms:created xsi:type="dcterms:W3CDTF">2019-01-12T03:22:00Z</dcterms:created>
  <dcterms:modified xsi:type="dcterms:W3CDTF">2019-01-12T03:24:00Z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